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8720" w14:textId="3B6144E2" w:rsidR="000A3B6C" w:rsidRPr="000A3B6C" w:rsidRDefault="000A3B6C" w:rsidP="000A3B6C">
      <w:pPr>
        <w:pStyle w:val="Heading1"/>
        <w:spacing w:before="94"/>
        <w:rPr>
          <w:spacing w:val="-2"/>
        </w:rPr>
      </w:pPr>
      <w:bookmarkStart w:id="0" w:name="_Toc210327486"/>
      <w:r w:rsidRPr="00A80771">
        <w:rPr>
          <w:spacing w:val="-2"/>
        </w:rPr>
        <w:t>SCOPO DEL DOCUMENTO</w:t>
      </w:r>
      <w:bookmarkEnd w:id="0"/>
    </w:p>
    <w:p w14:paraId="02D1F48D" w14:textId="79D72DEE" w:rsidR="000A3B6C" w:rsidRPr="000A3B6C" w:rsidRDefault="000A3B6C" w:rsidP="000A3B6C">
      <w:pPr>
        <w:tabs>
          <w:tab w:val="left" w:pos="275"/>
        </w:tabs>
        <w:spacing w:before="53"/>
        <w:jc w:val="both"/>
        <w:rPr>
          <w:rFonts w:asciiTheme="majorHAnsi" w:eastAsiaTheme="majorEastAsia" w:hAnsiTheme="majorHAnsi" w:cstheme="majorBidi"/>
          <w:color w:val="275317" w:themeColor="accent6" w:themeShade="80"/>
          <w:spacing w:val="-2"/>
          <w:sz w:val="26"/>
          <w:szCs w:val="26"/>
        </w:rPr>
      </w:pPr>
      <w:r w:rsidRPr="000A3B6C">
        <w:t>Il presente file è una checklist di supporto alla due diligence immobiliare predisposta per raccogliere, organizzare e verificare la documentazione tecnica, legale, amministrativa, urbanistica e fiscale relativa a un immobile o a un complesso immobiliare. L’obiettivo è garantire che tutte le informazioni necessarie siano disponibili, aggiornate e conformi alle normative vigenti, facilitando la valutazione del bene e la gestione dei rischi legati alla sua acquisizione, cessione o gestione.</w:t>
      </w:r>
    </w:p>
    <w:p w14:paraId="0AEF4EA6" w14:textId="77777777" w:rsidR="000A3B6C" w:rsidRDefault="000A3B6C" w:rsidP="000A3B6C">
      <w:pPr>
        <w:tabs>
          <w:tab w:val="left" w:pos="275"/>
        </w:tabs>
        <w:spacing w:before="53"/>
        <w:jc w:val="both"/>
        <w:rPr>
          <w:rFonts w:asciiTheme="majorHAnsi" w:eastAsiaTheme="majorEastAsia" w:hAnsiTheme="majorHAnsi" w:cstheme="majorBidi"/>
          <w:color w:val="275317" w:themeColor="accent6" w:themeShade="80"/>
          <w:spacing w:val="-2"/>
          <w:sz w:val="26"/>
          <w:szCs w:val="26"/>
        </w:rPr>
      </w:pPr>
      <w:r w:rsidRPr="000A3B6C">
        <w:rPr>
          <w:rFonts w:asciiTheme="majorHAnsi" w:eastAsiaTheme="majorEastAsia" w:hAnsiTheme="majorHAnsi" w:cstheme="majorBidi"/>
          <w:color w:val="275317" w:themeColor="accent6" w:themeShade="80"/>
          <w:spacing w:val="-2"/>
          <w:sz w:val="26"/>
          <w:szCs w:val="26"/>
        </w:rPr>
        <w:t>Istruzioni per l’Uso</w:t>
      </w:r>
    </w:p>
    <w:p w14:paraId="7EF9EEC9" w14:textId="0C9AAE6D" w:rsidR="000A3B6C" w:rsidRDefault="000A3B6C" w:rsidP="000A3B6C">
      <w:pPr>
        <w:tabs>
          <w:tab w:val="left" w:pos="275"/>
        </w:tabs>
        <w:spacing w:before="53"/>
      </w:pPr>
      <w:r w:rsidRPr="000A3B6C">
        <w:t>1. Struttura del documento:</w:t>
      </w:r>
      <w:r w:rsidRPr="000A3B6C">
        <w:br/>
      </w:r>
      <w:r>
        <w:t xml:space="preserve">- </w:t>
      </w:r>
      <w:r w:rsidRPr="000A3B6C">
        <w:t>Il file è suddiviso in sezioni tematiche (es. Titolarità, Catasto, Edilizia, Urbanistica, Impianti, Ambiente, Prevenzione Incendi, Fiscale, Assicurativa, ecc.).</w:t>
      </w:r>
      <w:r w:rsidRPr="000A3B6C">
        <w:br/>
        <w:t>- All’interno di ciascuna sezione sono elencati i documenti richiesti o gli aspetti da verificare.</w:t>
      </w:r>
    </w:p>
    <w:p w14:paraId="1D4C61CB" w14:textId="584C8170" w:rsidR="000A3B6C" w:rsidRDefault="000A3B6C" w:rsidP="000A3B6C">
      <w:pPr>
        <w:tabs>
          <w:tab w:val="left" w:pos="275"/>
        </w:tabs>
        <w:spacing w:before="53"/>
      </w:pPr>
      <w:r w:rsidRPr="000A3B6C">
        <w:t>2. Modalità di compilazione:</w:t>
      </w:r>
      <w:r w:rsidRPr="000A3B6C">
        <w:br/>
        <w:t>- Per ogni voce della checklist va verificata la disponibilità del documento richiesto.</w:t>
      </w:r>
    </w:p>
    <w:p w14:paraId="7E743473" w14:textId="77777777" w:rsidR="000A3B6C" w:rsidRDefault="000A3B6C" w:rsidP="000A3B6C">
      <w:pPr>
        <w:tabs>
          <w:tab w:val="left" w:pos="275"/>
        </w:tabs>
        <w:spacing w:before="53"/>
      </w:pPr>
      <w:r w:rsidRPr="000A3B6C">
        <w:t>3. Finalità operative:</w:t>
      </w:r>
      <w:r w:rsidRPr="000A3B6C">
        <w:br/>
        <w:t>- Fornire una traccia chiara per lo svolgimento della due diligence.</w:t>
      </w:r>
      <w:r w:rsidRPr="000A3B6C">
        <w:br/>
        <w:t>- Ridurre il rischio di omissioni documentali.</w:t>
      </w:r>
      <w:r w:rsidRPr="000A3B6C">
        <w:br/>
        <w:t>- Rendere più agevole la comunicazione tra i vari soggetti coinvolti (proprietà, acquirenti, consulenti tecnici, legali, fiscali).</w:t>
      </w:r>
    </w:p>
    <w:p w14:paraId="4BF1C162" w14:textId="0A0E96AF" w:rsidR="000A3B6C" w:rsidRDefault="000A3B6C" w:rsidP="00A80771">
      <w:pPr>
        <w:tabs>
          <w:tab w:val="left" w:pos="275"/>
        </w:tabs>
        <w:spacing w:before="53"/>
      </w:pPr>
      <w:r w:rsidRPr="000A3B6C">
        <w:t>4. Aggiornamenti:</w:t>
      </w:r>
      <w:r w:rsidRPr="000A3B6C">
        <w:br/>
        <w:t>- La checklist deve essere utilizzata come documento dinamico e aggiornata ogni volta che vengono acquisiti nuovi atti o che intervengono variazioni normative.</w:t>
      </w:r>
    </w:p>
    <w:p w14:paraId="53142916" w14:textId="77777777" w:rsidR="00A80771" w:rsidRDefault="00A80771" w:rsidP="00A80771">
      <w:pPr>
        <w:tabs>
          <w:tab w:val="left" w:pos="275"/>
        </w:tabs>
        <w:spacing w:before="53"/>
      </w:pPr>
    </w:p>
    <w:p w14:paraId="61F736A0" w14:textId="77777777" w:rsidR="00A80771" w:rsidRDefault="00A80771" w:rsidP="00A80771">
      <w:pPr>
        <w:tabs>
          <w:tab w:val="left" w:pos="275"/>
        </w:tabs>
        <w:spacing w:before="53"/>
      </w:pPr>
    </w:p>
    <w:p w14:paraId="299942D9" w14:textId="77777777" w:rsidR="00A80771" w:rsidRDefault="00A80771" w:rsidP="00A80771">
      <w:pPr>
        <w:tabs>
          <w:tab w:val="left" w:pos="275"/>
        </w:tabs>
        <w:spacing w:before="53"/>
        <w:rPr>
          <w:spacing w:val="-2"/>
        </w:rPr>
      </w:pPr>
    </w:p>
    <w:p w14:paraId="2704003D" w14:textId="77777777" w:rsidR="000A3B6C" w:rsidRDefault="000A3B6C" w:rsidP="000A3B6C"/>
    <w:p w14:paraId="4BA2DA84" w14:textId="77777777" w:rsidR="000A3B6C" w:rsidRPr="000A3B6C" w:rsidRDefault="000A3B6C" w:rsidP="000A3B6C"/>
    <w:p w14:paraId="7EA52ACA" w14:textId="54549555" w:rsidR="00F40458" w:rsidRPr="009E3780" w:rsidRDefault="00F40458" w:rsidP="3A5ABD24">
      <w:pPr>
        <w:pStyle w:val="Heading1"/>
        <w:spacing w:before="94"/>
        <w:rPr>
          <w:sz w:val="12"/>
          <w:szCs w:val="12"/>
        </w:rPr>
      </w:pPr>
      <w:bookmarkStart w:id="1" w:name="_Toc210327487"/>
      <w:r w:rsidRPr="009E3780">
        <w:rPr>
          <w:spacing w:val="-2"/>
        </w:rPr>
        <w:lastRenderedPageBreak/>
        <w:t>TITOLARITÀ</w:t>
      </w:r>
      <w:bookmarkEnd w:id="1"/>
    </w:p>
    <w:p w14:paraId="21678CAF" w14:textId="77777777" w:rsidR="00F40458" w:rsidRPr="009E3780" w:rsidRDefault="00F40458" w:rsidP="3A5ABD24">
      <w:pPr>
        <w:pStyle w:val="Heading2"/>
        <w:tabs>
          <w:tab w:val="left" w:pos="275"/>
        </w:tabs>
        <w:spacing w:before="53"/>
      </w:pPr>
      <w:bookmarkStart w:id="2" w:name="_Toc210327488"/>
      <w:r w:rsidRPr="009E3780">
        <w:rPr>
          <w:spacing w:val="-2"/>
        </w:rPr>
        <w:t>Controparte:</w:t>
      </w:r>
      <w:bookmarkEnd w:id="2"/>
    </w:p>
    <w:p w14:paraId="1C8CCE73" w14:textId="77777777" w:rsidR="00F40458" w:rsidRPr="009E3780" w:rsidRDefault="00F40458" w:rsidP="7943C1C5">
      <w:pPr>
        <w:pStyle w:val="ListParagraph"/>
        <w:numPr>
          <w:ilvl w:val="0"/>
          <w:numId w:val="11"/>
        </w:numPr>
        <w:jc w:val="both"/>
      </w:pPr>
      <w:r>
        <w:t>struttura azionaria della proprietà, visura camerale della società e ultimi 3 bilanci depositati;</w:t>
      </w:r>
    </w:p>
    <w:p w14:paraId="60D8C015" w14:textId="77777777" w:rsidR="00F40458" w:rsidRPr="009E3780" w:rsidRDefault="00F40458" w:rsidP="7943C1C5">
      <w:pPr>
        <w:pStyle w:val="ListParagraph"/>
        <w:numPr>
          <w:ilvl w:val="0"/>
          <w:numId w:val="11"/>
        </w:numPr>
        <w:jc w:val="both"/>
      </w:pPr>
      <w:r>
        <w:t>struttura azionaria della società di gestione, visura camerale della società e ultimi 3 bilanci depositati.</w:t>
      </w:r>
    </w:p>
    <w:p w14:paraId="764DC935" w14:textId="77777777" w:rsidR="00F40458" w:rsidRPr="009E3780" w:rsidRDefault="00F40458" w:rsidP="3A5ABD24">
      <w:pPr>
        <w:pStyle w:val="Heading2"/>
        <w:tabs>
          <w:tab w:val="left" w:pos="280"/>
        </w:tabs>
      </w:pPr>
      <w:bookmarkStart w:id="3" w:name="_Toc210327489"/>
      <w:r w:rsidRPr="009E3780">
        <w:rPr>
          <w:spacing w:val="-2"/>
        </w:rPr>
        <w:t>Proprietà:</w:t>
      </w:r>
      <w:bookmarkEnd w:id="3"/>
    </w:p>
    <w:p w14:paraId="212CDF75" w14:textId="77777777" w:rsidR="00F40458" w:rsidRPr="009E3780" w:rsidRDefault="00F40458" w:rsidP="7943C1C5">
      <w:pPr>
        <w:pStyle w:val="ListParagraph"/>
        <w:numPr>
          <w:ilvl w:val="0"/>
          <w:numId w:val="11"/>
        </w:numPr>
        <w:jc w:val="both"/>
      </w:pPr>
      <w:r>
        <w:t>identificazione del complesso immobiliare (con indicazione della data di costruzione, l'indirizzo e la destinazione d'uso);</w:t>
      </w:r>
    </w:p>
    <w:p w14:paraId="51853FE1" w14:textId="77777777" w:rsidR="00F40458" w:rsidRPr="009E3780" w:rsidRDefault="00F40458" w:rsidP="3A5ABD24">
      <w:pPr>
        <w:pStyle w:val="Heading2"/>
        <w:tabs>
          <w:tab w:val="left" w:pos="270"/>
        </w:tabs>
        <w:rPr>
          <w:spacing w:val="-2"/>
        </w:rPr>
      </w:pPr>
      <w:bookmarkStart w:id="4" w:name="_Toc210327490"/>
      <w:r w:rsidRPr="009E3780">
        <w:rPr>
          <w:spacing w:val="-2"/>
        </w:rPr>
        <w:t>Atti di trasferimento:</w:t>
      </w:r>
      <w:bookmarkEnd w:id="4"/>
    </w:p>
    <w:p w14:paraId="7FF0734D" w14:textId="77777777" w:rsidR="00F40458" w:rsidRPr="009E3780" w:rsidRDefault="00F40458" w:rsidP="7943C1C5">
      <w:pPr>
        <w:pStyle w:val="ListParagraph"/>
        <w:numPr>
          <w:ilvl w:val="0"/>
          <w:numId w:val="11"/>
        </w:numPr>
        <w:jc w:val="both"/>
      </w:pPr>
      <w:r>
        <w:t>atti di acquisizione e titoli di provenienza;</w:t>
      </w:r>
    </w:p>
    <w:p w14:paraId="468445A3" w14:textId="77777777" w:rsidR="00F40458" w:rsidRPr="009E3780" w:rsidRDefault="00F40458" w:rsidP="009E3780">
      <w:pPr>
        <w:pStyle w:val="ListParagraph"/>
        <w:numPr>
          <w:ilvl w:val="0"/>
          <w:numId w:val="11"/>
        </w:numPr>
        <w:jc w:val="both"/>
      </w:pPr>
      <w:r>
        <w:t xml:space="preserve">relazione notarile nel ventennio con indicazione delle iscrizioni o trascrizioni presenti sull'immobile, quali, a titolo esemplificativo, quelle riguardanti diritti reali di godimento e di garanzia, obbligazioni </w:t>
      </w:r>
      <w:proofErr w:type="spellStart"/>
      <w:r>
        <w:t>propter</w:t>
      </w:r>
      <w:proofErr w:type="spellEnd"/>
      <w:r>
        <w:t xml:space="preserve"> rem, atti d'obbligo, convenzioni urbanistiche o atti similari, servitù attive e passive, domande giudiziali, sentenze dichiarative o costitutive di diritti reali, atti o provvedimenti relativi a dichiarazioni di pubblica utilità, espropri, sequestri, requisizioni, pignoramenti o esecuzioni coattive;</w:t>
      </w:r>
    </w:p>
    <w:p w14:paraId="5B705102" w14:textId="77777777" w:rsidR="00F40458" w:rsidRPr="009E3780" w:rsidRDefault="00F40458" w:rsidP="009E3780">
      <w:pPr>
        <w:pStyle w:val="ListParagraph"/>
        <w:numPr>
          <w:ilvl w:val="0"/>
          <w:numId w:val="11"/>
        </w:numPr>
        <w:jc w:val="both"/>
      </w:pPr>
      <w:r>
        <w:t xml:space="preserve">informazioni relative ad ogni potenziale, pendente o concluso procedimento di esproprio (inclusa qualsivoglia procedura per occupazione d'urgenza e/o sine </w:t>
      </w:r>
      <w:proofErr w:type="spellStart"/>
      <w:r>
        <w:t>titulo</w:t>
      </w:r>
      <w:proofErr w:type="spellEnd"/>
      <w:r>
        <w:t>) e copia dei relativi atti;</w:t>
      </w:r>
    </w:p>
    <w:p w14:paraId="7EE0AEE9" w14:textId="77777777" w:rsidR="00F40458" w:rsidRPr="009E3780" w:rsidRDefault="00F40458" w:rsidP="009E3780">
      <w:pPr>
        <w:pStyle w:val="ListParagraph"/>
        <w:numPr>
          <w:ilvl w:val="0"/>
          <w:numId w:val="11"/>
        </w:numPr>
        <w:jc w:val="both"/>
      </w:pPr>
      <w:r>
        <w:t>atto di acquisizione ramo d'azienda, cambio di denominazione sociale, conferimento, fusione.</w:t>
      </w:r>
    </w:p>
    <w:p w14:paraId="0CA32426" w14:textId="77777777" w:rsidR="00F40458" w:rsidRPr="009E3780" w:rsidRDefault="00F40458" w:rsidP="3A5ABD24">
      <w:pPr>
        <w:pStyle w:val="Heading2"/>
        <w:tabs>
          <w:tab w:val="left" w:pos="270"/>
        </w:tabs>
        <w:rPr>
          <w:spacing w:val="-2"/>
        </w:rPr>
      </w:pPr>
      <w:bookmarkStart w:id="5" w:name="_Toc210327491"/>
      <w:r w:rsidRPr="009E3780">
        <w:rPr>
          <w:spacing w:val="-2"/>
        </w:rPr>
        <w:t>Vincoli Pesi Gravami</w:t>
      </w:r>
      <w:bookmarkEnd w:id="5"/>
    </w:p>
    <w:p w14:paraId="69AE70E3" w14:textId="77777777" w:rsidR="00F40458" w:rsidRPr="009E3780" w:rsidRDefault="00F40458" w:rsidP="7943C1C5">
      <w:pPr>
        <w:pStyle w:val="ListParagraph"/>
        <w:numPr>
          <w:ilvl w:val="0"/>
          <w:numId w:val="11"/>
        </w:numPr>
        <w:jc w:val="both"/>
      </w:pPr>
      <w:r>
        <w:t>iscrizioni ipotecarie e relativi contratti di mutuo/finanziamento;</w:t>
      </w:r>
    </w:p>
    <w:p w14:paraId="642D9F50" w14:textId="77777777" w:rsidR="00F40458" w:rsidRPr="009E3780" w:rsidRDefault="00F40458" w:rsidP="7943C1C5">
      <w:pPr>
        <w:pStyle w:val="ListParagraph"/>
        <w:numPr>
          <w:ilvl w:val="0"/>
          <w:numId w:val="11"/>
        </w:numPr>
        <w:jc w:val="both"/>
      </w:pPr>
      <w:r>
        <w:t>servitù attive e passive;</w:t>
      </w:r>
    </w:p>
    <w:p w14:paraId="45459AA7" w14:textId="77777777" w:rsidR="00F40458" w:rsidRPr="009E3780" w:rsidRDefault="00F40458" w:rsidP="7943C1C5">
      <w:pPr>
        <w:pStyle w:val="ListParagraph"/>
        <w:numPr>
          <w:ilvl w:val="0"/>
          <w:numId w:val="11"/>
        </w:numPr>
        <w:jc w:val="both"/>
      </w:pPr>
      <w:r>
        <w:t>diritti, vincoli e oneri reali;</w:t>
      </w:r>
    </w:p>
    <w:p w14:paraId="1A4AC34D" w14:textId="77777777" w:rsidR="00F40458" w:rsidRPr="009E3780" w:rsidRDefault="00F40458" w:rsidP="009E3780">
      <w:pPr>
        <w:pStyle w:val="ListParagraph"/>
        <w:numPr>
          <w:ilvl w:val="0"/>
          <w:numId w:val="11"/>
        </w:numPr>
        <w:jc w:val="both"/>
      </w:pPr>
      <w:r>
        <w:t>fidejussioni;</w:t>
      </w:r>
    </w:p>
    <w:p w14:paraId="41331127" w14:textId="77777777" w:rsidR="00F40458" w:rsidRPr="009E3780" w:rsidRDefault="00F40458" w:rsidP="7943C1C5">
      <w:pPr>
        <w:pStyle w:val="ListParagraph"/>
        <w:numPr>
          <w:ilvl w:val="0"/>
          <w:numId w:val="11"/>
        </w:numPr>
        <w:jc w:val="both"/>
      </w:pPr>
      <w:r>
        <w:t>regolamento di condominio, comprensoriale o consortile;</w:t>
      </w:r>
    </w:p>
    <w:p w14:paraId="5F25D723" w14:textId="77777777" w:rsidR="00F40458" w:rsidRPr="009E3780" w:rsidRDefault="00F40458" w:rsidP="009E3780">
      <w:pPr>
        <w:pStyle w:val="ListParagraph"/>
        <w:numPr>
          <w:ilvl w:val="0"/>
          <w:numId w:val="11"/>
        </w:numPr>
        <w:jc w:val="both"/>
      </w:pPr>
      <w:r>
        <w:t>comunicazioni delle Soprintendenze sull'esistenza di vincoli (necessario nei casi di vincolo diretto che genera diritto di prelazione in caso di trasferimento);</w:t>
      </w:r>
    </w:p>
    <w:p w14:paraId="49BB4EFA" w14:textId="77777777" w:rsidR="00F40458" w:rsidRPr="009E3780" w:rsidRDefault="00F40458" w:rsidP="009E3780">
      <w:pPr>
        <w:pStyle w:val="ListParagraph"/>
        <w:numPr>
          <w:ilvl w:val="0"/>
          <w:numId w:val="11"/>
        </w:numPr>
        <w:jc w:val="both"/>
      </w:pPr>
      <w:r>
        <w:t>eventuali altri obblighi;</w:t>
      </w:r>
    </w:p>
    <w:p w14:paraId="31D1B0ED" w14:textId="77777777" w:rsidR="00F40458" w:rsidRPr="009E3780" w:rsidRDefault="00F40458" w:rsidP="7943C1C5">
      <w:pPr>
        <w:pStyle w:val="BodyText"/>
        <w:spacing w:before="2"/>
        <w:ind w:left="0" w:firstLine="0"/>
        <w:rPr>
          <w:sz w:val="24"/>
          <w:szCs w:val="24"/>
        </w:rPr>
      </w:pPr>
    </w:p>
    <w:p w14:paraId="547D4159" w14:textId="77777777" w:rsidR="00F40458" w:rsidRPr="009E3780" w:rsidRDefault="00F40458" w:rsidP="3A5ABD24">
      <w:pPr>
        <w:pStyle w:val="Heading1"/>
        <w:ind w:left="139"/>
      </w:pPr>
      <w:bookmarkStart w:id="6" w:name="_Toc210327492"/>
      <w:r w:rsidRPr="009E3780">
        <w:rPr>
          <w:spacing w:val="-2"/>
        </w:rPr>
        <w:lastRenderedPageBreak/>
        <w:t>ECONOMICS</w:t>
      </w:r>
      <w:bookmarkEnd w:id="6"/>
    </w:p>
    <w:p w14:paraId="6440D796" w14:textId="77777777" w:rsidR="00F40458" w:rsidRPr="009E3780" w:rsidRDefault="00F40458" w:rsidP="009E3780">
      <w:pPr>
        <w:pStyle w:val="ListParagraph"/>
        <w:numPr>
          <w:ilvl w:val="0"/>
          <w:numId w:val="11"/>
        </w:numPr>
        <w:jc w:val="both"/>
      </w:pPr>
      <w:r>
        <w:t xml:space="preserve">andamento gestionale degli ultimi 5 anni (fatturati, </w:t>
      </w:r>
      <w:proofErr w:type="spellStart"/>
      <w:r>
        <w:t>occupancy</w:t>
      </w:r>
      <w:proofErr w:type="spellEnd"/>
      <w:r>
        <w:t>, ADR, costi gestionali etc.);</w:t>
      </w:r>
    </w:p>
    <w:p w14:paraId="269B70AF" w14:textId="77777777" w:rsidR="00F40458" w:rsidRPr="009E3780" w:rsidRDefault="00F40458" w:rsidP="009E3780">
      <w:pPr>
        <w:pStyle w:val="ListParagraph"/>
        <w:numPr>
          <w:ilvl w:val="0"/>
          <w:numId w:val="11"/>
        </w:numPr>
        <w:jc w:val="both"/>
      </w:pPr>
      <w:r>
        <w:t>budget previsionale.</w:t>
      </w:r>
    </w:p>
    <w:p w14:paraId="343E9F39" w14:textId="77777777" w:rsidR="00F40458" w:rsidRPr="009E3780" w:rsidRDefault="00F40458" w:rsidP="7943C1C5">
      <w:pPr>
        <w:pStyle w:val="BodyText"/>
        <w:spacing w:before="2"/>
        <w:ind w:left="0" w:firstLine="0"/>
        <w:rPr>
          <w:sz w:val="24"/>
          <w:szCs w:val="24"/>
        </w:rPr>
      </w:pPr>
    </w:p>
    <w:p w14:paraId="616F29A4" w14:textId="77777777" w:rsidR="00F40458" w:rsidRPr="009E3780" w:rsidRDefault="00F40458" w:rsidP="3A5ABD24">
      <w:pPr>
        <w:pStyle w:val="Heading1"/>
        <w:ind w:left="129"/>
      </w:pPr>
      <w:bookmarkStart w:id="7" w:name="_Toc210327493"/>
      <w:r w:rsidRPr="009E3780">
        <w:t>STATO</w:t>
      </w:r>
      <w:r w:rsidRPr="009E3780">
        <w:rPr>
          <w:spacing w:val="-2"/>
        </w:rPr>
        <w:t xml:space="preserve"> OCCUPAZIONALE</w:t>
      </w:r>
      <w:bookmarkEnd w:id="7"/>
    </w:p>
    <w:p w14:paraId="009D73EA" w14:textId="77777777" w:rsidR="00F40458" w:rsidRPr="009E3780" w:rsidRDefault="00F40458" w:rsidP="7943C1C5">
      <w:pPr>
        <w:pStyle w:val="ListParagraph"/>
        <w:numPr>
          <w:ilvl w:val="0"/>
          <w:numId w:val="11"/>
        </w:numPr>
        <w:jc w:val="both"/>
      </w:pPr>
      <w:r>
        <w:t>contratti locazione o contratti che regolino l'occupazione degli spazi o, qualora esistenti, di contratti di comodato, affitto d'azienda, di ramo d'azienda o similari stipulati per il godimento dell'immobile, e relativi atti modificativi;</w:t>
      </w:r>
    </w:p>
    <w:p w14:paraId="33748ABC" w14:textId="77777777" w:rsidR="00F40458" w:rsidRPr="009E3780" w:rsidRDefault="00F40458" w:rsidP="7943C1C5">
      <w:pPr>
        <w:pStyle w:val="ListParagraph"/>
        <w:numPr>
          <w:ilvl w:val="0"/>
          <w:numId w:val="11"/>
        </w:numPr>
        <w:jc w:val="both"/>
      </w:pPr>
      <w:r>
        <w:t>eventuali contestazioni, mancati pagamenti, richieste o altre istanze provenienti dai conduttori/affittuari;</w:t>
      </w:r>
    </w:p>
    <w:p w14:paraId="18FB2704" w14:textId="77777777" w:rsidR="00F40458" w:rsidRPr="009E3780" w:rsidRDefault="00F40458" w:rsidP="7943C1C5">
      <w:pPr>
        <w:pStyle w:val="ListParagraph"/>
        <w:numPr>
          <w:ilvl w:val="0"/>
          <w:numId w:val="11"/>
        </w:numPr>
        <w:jc w:val="both"/>
      </w:pPr>
      <w:r>
        <w:t>garanzie rilasciate dai conduttori/affittuari e polizze assicurative;</w:t>
      </w:r>
    </w:p>
    <w:p w14:paraId="761485D3" w14:textId="77777777" w:rsidR="00F40458" w:rsidRPr="009E3780" w:rsidRDefault="00F40458" w:rsidP="7943C1C5">
      <w:pPr>
        <w:pStyle w:val="ListParagraph"/>
        <w:numPr>
          <w:ilvl w:val="0"/>
          <w:numId w:val="11"/>
        </w:numPr>
        <w:jc w:val="both"/>
      </w:pPr>
      <w:r>
        <w:t>informazioni concernenti eventuali ristrutturazioni ad opera dei conduttori e relativo consenso da parte del locatore;</w:t>
      </w:r>
    </w:p>
    <w:p w14:paraId="0C5EEF25" w14:textId="77777777" w:rsidR="00F40458" w:rsidRPr="009E3780" w:rsidRDefault="00F40458" w:rsidP="7943C1C5">
      <w:pPr>
        <w:pStyle w:val="ListParagraph"/>
        <w:numPr>
          <w:ilvl w:val="0"/>
          <w:numId w:val="11"/>
        </w:numPr>
        <w:jc w:val="both"/>
      </w:pPr>
      <w:r>
        <w:t>documentazione attestante l'adempimento delle formalità di registrazione dei contratti;</w:t>
      </w:r>
    </w:p>
    <w:p w14:paraId="3109277F" w14:textId="77777777" w:rsidR="00F40458" w:rsidRPr="009E3780" w:rsidRDefault="00F40458" w:rsidP="7943C1C5">
      <w:pPr>
        <w:pStyle w:val="ListParagraph"/>
        <w:numPr>
          <w:ilvl w:val="0"/>
          <w:numId w:val="11"/>
        </w:numPr>
        <w:jc w:val="both"/>
      </w:pPr>
      <w:r>
        <w:t xml:space="preserve">elenco di occupazioni abusive o sine </w:t>
      </w:r>
      <w:proofErr w:type="spellStart"/>
      <w:r>
        <w:t>titulo</w:t>
      </w:r>
      <w:proofErr w:type="spellEnd"/>
      <w:r>
        <w:t xml:space="preserve"> e di turbative del possesso, della detenzione o del godimento dell'immobile o porzioni di esso.</w:t>
      </w:r>
    </w:p>
    <w:p w14:paraId="473D10CC" w14:textId="77777777" w:rsidR="00F40458" w:rsidRPr="009E3780" w:rsidRDefault="00F40458" w:rsidP="7943C1C5">
      <w:pPr>
        <w:pStyle w:val="BodyText"/>
        <w:spacing w:before="4"/>
        <w:ind w:left="0" w:firstLine="0"/>
        <w:rPr>
          <w:sz w:val="12"/>
          <w:szCs w:val="12"/>
        </w:rPr>
      </w:pPr>
    </w:p>
    <w:p w14:paraId="0CBA3DE6" w14:textId="77777777" w:rsidR="00F40458" w:rsidRPr="009E3780" w:rsidRDefault="00F40458" w:rsidP="3A5ABD24">
      <w:pPr>
        <w:pStyle w:val="Heading1"/>
        <w:spacing w:before="94"/>
        <w:ind w:left="130"/>
      </w:pPr>
      <w:bookmarkStart w:id="8" w:name="_Toc210327494"/>
      <w:r w:rsidRPr="009E3780">
        <w:t>ALTRI</w:t>
      </w:r>
      <w:r w:rsidRPr="009E3780">
        <w:rPr>
          <w:spacing w:val="-1"/>
        </w:rPr>
        <w:t xml:space="preserve"> </w:t>
      </w:r>
      <w:r w:rsidRPr="009E3780">
        <w:rPr>
          <w:spacing w:val="-2"/>
        </w:rPr>
        <w:t>CONTRATTI</w:t>
      </w:r>
      <w:bookmarkEnd w:id="8"/>
    </w:p>
    <w:p w14:paraId="5FE56796" w14:textId="77777777" w:rsidR="00F40458" w:rsidRPr="009E3780" w:rsidRDefault="00F40458" w:rsidP="7943C1C5">
      <w:pPr>
        <w:pStyle w:val="ListParagraph"/>
        <w:numPr>
          <w:ilvl w:val="0"/>
          <w:numId w:val="11"/>
        </w:numPr>
        <w:jc w:val="both"/>
      </w:pPr>
      <w:r>
        <w:t>contratti preliminari, opzioni o proposte irrevocabili di acquisto accettate con i quali i proprietari dell'immobile si siano già impegnati a cedere a terzi determinati beni, con espressa indicazione delle caparre e/o degli acconti già versati e con la data di stipulazione del relativo rogito;</w:t>
      </w:r>
    </w:p>
    <w:p w14:paraId="7EC3C6D2" w14:textId="77777777" w:rsidR="00F40458" w:rsidRPr="009E3780" w:rsidRDefault="00F40458" w:rsidP="7943C1C5">
      <w:pPr>
        <w:pStyle w:val="ListParagraph"/>
        <w:numPr>
          <w:ilvl w:val="0"/>
          <w:numId w:val="11"/>
        </w:numPr>
        <w:jc w:val="both"/>
      </w:pPr>
      <w:r>
        <w:t>contratti di gestione, appalto e manutenzione dell'immobile;</w:t>
      </w:r>
    </w:p>
    <w:p w14:paraId="1803CBA7" w14:textId="3DF2CE36" w:rsidR="00F40458" w:rsidRDefault="00F40458" w:rsidP="7943C1C5">
      <w:pPr>
        <w:pStyle w:val="ListParagraph"/>
        <w:numPr>
          <w:ilvl w:val="0"/>
          <w:numId w:val="11"/>
        </w:numPr>
        <w:jc w:val="both"/>
      </w:pPr>
      <w:r>
        <w:t>elenco dei rapporti di portierato e guardiania e condizioni contrattuali, individuali e collettive.</w:t>
      </w:r>
    </w:p>
    <w:p w14:paraId="21AF4028" w14:textId="723EDC5C" w:rsidR="3A5ABD24" w:rsidRDefault="3A5ABD24" w:rsidP="3A5ABD24">
      <w:pPr>
        <w:jc w:val="both"/>
      </w:pPr>
    </w:p>
    <w:p w14:paraId="365E7447" w14:textId="3C433002" w:rsidR="00F40458" w:rsidRPr="009E3780" w:rsidRDefault="00F40458" w:rsidP="3A5ABD24">
      <w:pPr>
        <w:pStyle w:val="Heading1"/>
        <w:spacing w:before="7"/>
      </w:pPr>
      <w:bookmarkStart w:id="9" w:name="_Toc210327495"/>
      <w:r w:rsidRPr="009E3780">
        <w:rPr>
          <w:spacing w:val="-2"/>
        </w:rPr>
        <w:t>CATASTO</w:t>
      </w:r>
      <w:bookmarkEnd w:id="9"/>
    </w:p>
    <w:p w14:paraId="6C07FAB2" w14:textId="10F8CC8C" w:rsidR="63333585" w:rsidRDefault="63333585" w:rsidP="3A5ABD24">
      <w:pPr>
        <w:pStyle w:val="Heading2"/>
      </w:pPr>
      <w:bookmarkStart w:id="10" w:name="_Toc210327496"/>
      <w:r>
        <w:t>Catasto Terreni:</w:t>
      </w:r>
      <w:bookmarkEnd w:id="10"/>
    </w:p>
    <w:p w14:paraId="686745BE" w14:textId="77777777" w:rsidR="00F40458" w:rsidRPr="009E3780" w:rsidRDefault="00F40458" w:rsidP="7943C1C5">
      <w:pPr>
        <w:pStyle w:val="ListParagraph"/>
        <w:numPr>
          <w:ilvl w:val="0"/>
          <w:numId w:val="11"/>
        </w:numPr>
        <w:jc w:val="both"/>
      </w:pPr>
      <w:r>
        <w:t>visura catasto terreni;</w:t>
      </w:r>
    </w:p>
    <w:p w14:paraId="5CEB85BB" w14:textId="77777777" w:rsidR="00F40458" w:rsidRPr="009E3780" w:rsidRDefault="00F40458" w:rsidP="7943C1C5">
      <w:pPr>
        <w:pStyle w:val="ListParagraph"/>
        <w:numPr>
          <w:ilvl w:val="0"/>
          <w:numId w:val="11"/>
        </w:numPr>
        <w:jc w:val="both"/>
      </w:pPr>
      <w:r>
        <w:t>estratto di mappa;</w:t>
      </w:r>
    </w:p>
    <w:p w14:paraId="52762C80" w14:textId="77777777" w:rsidR="00F40458" w:rsidRPr="009E3780" w:rsidRDefault="00F40458" w:rsidP="7943C1C5">
      <w:pPr>
        <w:pStyle w:val="ListParagraph"/>
        <w:numPr>
          <w:ilvl w:val="0"/>
          <w:numId w:val="11"/>
        </w:numPr>
        <w:jc w:val="both"/>
      </w:pPr>
      <w:r>
        <w:t>tipi di frazionamento;</w:t>
      </w:r>
    </w:p>
    <w:p w14:paraId="1A9614FA" w14:textId="77777777" w:rsidR="00F40458" w:rsidRPr="009E3780" w:rsidRDefault="00F40458" w:rsidP="7943C1C5">
      <w:pPr>
        <w:pStyle w:val="ListParagraph"/>
        <w:numPr>
          <w:ilvl w:val="0"/>
          <w:numId w:val="11"/>
        </w:numPr>
        <w:jc w:val="both"/>
      </w:pPr>
      <w:r>
        <w:lastRenderedPageBreak/>
        <w:t>tipi mappali.</w:t>
      </w:r>
    </w:p>
    <w:p w14:paraId="07CB03EA" w14:textId="2DA1B1C8" w:rsidR="00F40458" w:rsidRPr="00684FEB" w:rsidRDefault="00F40458" w:rsidP="3A5ABD24">
      <w:pPr>
        <w:pStyle w:val="Heading2"/>
        <w:tabs>
          <w:tab w:val="left" w:pos="275"/>
        </w:tabs>
        <w:rPr>
          <w:spacing w:val="-2"/>
        </w:rPr>
        <w:sectPr w:rsidR="00F40458" w:rsidRPr="00684FEB" w:rsidSect="00D77499">
          <w:headerReference w:type="even" r:id="rId10"/>
          <w:headerReference w:type="default" r:id="rId11"/>
          <w:footerReference w:type="even" r:id="rId12"/>
          <w:footerReference w:type="default" r:id="rId13"/>
          <w:headerReference w:type="first" r:id="rId14"/>
          <w:footerReference w:type="first" r:id="rId15"/>
          <w:type w:val="continuous"/>
          <w:pgSz w:w="11910" w:h="16840" w:code="9"/>
          <w:pgMar w:top="1440" w:right="1440" w:bottom="1440" w:left="1440" w:header="720" w:footer="720" w:gutter="0"/>
          <w:cols w:space="720"/>
        </w:sectPr>
      </w:pPr>
      <w:bookmarkStart w:id="11" w:name="_Toc210327497"/>
      <w:r w:rsidRPr="00684FEB">
        <w:rPr>
          <w:spacing w:val="-2"/>
        </w:rPr>
        <w:t xml:space="preserve">Catasto </w:t>
      </w:r>
      <w:r w:rsidRPr="009E3780">
        <w:rPr>
          <w:spacing w:val="-2"/>
        </w:rPr>
        <w:t>Fabbricati:</w:t>
      </w:r>
      <w:bookmarkEnd w:id="11"/>
    </w:p>
    <w:p w14:paraId="1261D651" w14:textId="77777777" w:rsidR="00F40458" w:rsidRPr="009E3780" w:rsidRDefault="00F40458" w:rsidP="7943C1C5">
      <w:pPr>
        <w:pStyle w:val="ListParagraph"/>
        <w:numPr>
          <w:ilvl w:val="0"/>
          <w:numId w:val="11"/>
        </w:numPr>
        <w:jc w:val="both"/>
      </w:pPr>
      <w:r>
        <w:t>visure catasto fabbricati aggiornate, complete di intestazione, identificazione catastale dell’immobile;</w:t>
      </w:r>
    </w:p>
    <w:p w14:paraId="4E679EA4" w14:textId="77777777" w:rsidR="00F40458" w:rsidRPr="009E3780" w:rsidRDefault="00F40458" w:rsidP="7943C1C5">
      <w:pPr>
        <w:pStyle w:val="ListParagraph"/>
        <w:numPr>
          <w:ilvl w:val="0"/>
          <w:numId w:val="11"/>
        </w:numPr>
        <w:jc w:val="both"/>
      </w:pPr>
      <w:r>
        <w:t>ultime planimetrie catastali depositate presso l'Agenzia del Territorio, con relativa denuncia di nuovo accatastamento e/o variazioni (</w:t>
      </w:r>
      <w:proofErr w:type="spellStart"/>
      <w:r>
        <w:t>Docfa</w:t>
      </w:r>
      <w:proofErr w:type="spellEnd"/>
      <w:r>
        <w:t>, etc.);</w:t>
      </w:r>
    </w:p>
    <w:p w14:paraId="783DE2C6" w14:textId="77777777" w:rsidR="00F40458" w:rsidRPr="009E3780" w:rsidRDefault="00F40458" w:rsidP="009E3780">
      <w:pPr>
        <w:pStyle w:val="ListParagraph"/>
        <w:numPr>
          <w:ilvl w:val="0"/>
          <w:numId w:val="11"/>
        </w:numPr>
        <w:jc w:val="both"/>
      </w:pPr>
      <w:r>
        <w:t>planimetrie di impianto (prima planimetria depositata presso l'Agenzia del Territorio);</w:t>
      </w:r>
    </w:p>
    <w:p w14:paraId="7931C707" w14:textId="77777777" w:rsidR="00F40458" w:rsidRPr="009E3780" w:rsidRDefault="00F40458" w:rsidP="009E3780">
      <w:pPr>
        <w:pStyle w:val="ListParagraph"/>
        <w:numPr>
          <w:ilvl w:val="0"/>
          <w:numId w:val="11"/>
        </w:numPr>
        <w:jc w:val="both"/>
      </w:pPr>
      <w:r>
        <w:t>dichiarazione di conformità catastale (ai sensi della L.122/2010).</w:t>
      </w:r>
    </w:p>
    <w:p w14:paraId="05AD568D" w14:textId="77777777" w:rsidR="00F40458" w:rsidRPr="009E3780" w:rsidRDefault="00F40458" w:rsidP="7943C1C5">
      <w:pPr>
        <w:pStyle w:val="BodyText"/>
        <w:spacing w:before="2"/>
        <w:ind w:left="0" w:firstLine="0"/>
        <w:rPr>
          <w:sz w:val="24"/>
          <w:szCs w:val="24"/>
        </w:rPr>
      </w:pPr>
    </w:p>
    <w:p w14:paraId="65DE0E33" w14:textId="77777777" w:rsidR="00F40458" w:rsidRPr="009E3780" w:rsidRDefault="00F40458" w:rsidP="3A5ABD24">
      <w:pPr>
        <w:pStyle w:val="Heading1"/>
      </w:pPr>
      <w:bookmarkStart w:id="12" w:name="_Toc210327498"/>
      <w:r w:rsidRPr="009E3780">
        <w:rPr>
          <w:spacing w:val="-2"/>
        </w:rPr>
        <w:t>EDILIZIA</w:t>
      </w:r>
      <w:bookmarkEnd w:id="12"/>
    </w:p>
    <w:p w14:paraId="12D3B676" w14:textId="77777777" w:rsidR="00F40458" w:rsidRPr="009E3780" w:rsidRDefault="00F40458" w:rsidP="3A5ABD24">
      <w:pPr>
        <w:pStyle w:val="Heading2"/>
        <w:tabs>
          <w:tab w:val="left" w:pos="280"/>
        </w:tabs>
        <w:rPr>
          <w:spacing w:val="-2"/>
        </w:rPr>
      </w:pPr>
      <w:bookmarkStart w:id="13" w:name="_Toc210327499"/>
      <w:r w:rsidRPr="009E3780">
        <w:rPr>
          <w:spacing w:val="-2"/>
        </w:rPr>
        <w:t>Titoli Abilitativi:</w:t>
      </w:r>
      <w:bookmarkEnd w:id="13"/>
    </w:p>
    <w:p w14:paraId="5F0B90FA" w14:textId="77777777" w:rsidR="00F40458" w:rsidRPr="009E3780" w:rsidRDefault="00F40458" w:rsidP="009E3780">
      <w:pPr>
        <w:pStyle w:val="ListParagraph"/>
        <w:numPr>
          <w:ilvl w:val="0"/>
          <w:numId w:val="11"/>
        </w:numPr>
        <w:jc w:val="both"/>
      </w:pPr>
      <w:r>
        <w:t>provvedimenti Edilizi completi di inizio/fine lavori, relazioni ed elaborati grafici allegati:</w:t>
      </w:r>
    </w:p>
    <w:p w14:paraId="59C5A4EE" w14:textId="77777777" w:rsidR="00F40458" w:rsidRPr="009E3780" w:rsidRDefault="00F40458" w:rsidP="009E3780">
      <w:pPr>
        <w:pStyle w:val="ListParagraph"/>
        <w:numPr>
          <w:ilvl w:val="0"/>
          <w:numId w:val="11"/>
        </w:numPr>
        <w:jc w:val="both"/>
      </w:pPr>
      <w:r>
        <w:t>SCIA Segnalazioni Certificate di Inizio Attività;</w:t>
      </w:r>
    </w:p>
    <w:p w14:paraId="0E551DB3" w14:textId="77777777" w:rsidR="00F40458" w:rsidRPr="009E3780" w:rsidRDefault="00F40458" w:rsidP="009E3780">
      <w:pPr>
        <w:pStyle w:val="ListParagraph"/>
        <w:numPr>
          <w:ilvl w:val="0"/>
          <w:numId w:val="11"/>
        </w:numPr>
        <w:jc w:val="both"/>
      </w:pPr>
      <w:r>
        <w:t>DIA Denuncia Inizio Attività;</w:t>
      </w:r>
    </w:p>
    <w:p w14:paraId="72610A55" w14:textId="77777777" w:rsidR="00F40458" w:rsidRPr="009E3780" w:rsidRDefault="00F40458" w:rsidP="009E3780">
      <w:pPr>
        <w:pStyle w:val="ListParagraph"/>
        <w:numPr>
          <w:ilvl w:val="0"/>
          <w:numId w:val="11"/>
        </w:numPr>
        <w:jc w:val="both"/>
      </w:pPr>
      <w:r>
        <w:t>CIA Certificazioni di Inizio Attività;</w:t>
      </w:r>
    </w:p>
    <w:p w14:paraId="0FD64276" w14:textId="77777777" w:rsidR="00F40458" w:rsidRPr="009E3780" w:rsidRDefault="00F40458" w:rsidP="009E3780">
      <w:pPr>
        <w:pStyle w:val="ListParagraph"/>
        <w:numPr>
          <w:ilvl w:val="0"/>
          <w:numId w:val="11"/>
        </w:numPr>
        <w:jc w:val="both"/>
      </w:pPr>
      <w:r>
        <w:t>CIL e CILA - comunicazione di inizio lavori e comunicazioni di inizio lavori asseverata;</w:t>
      </w:r>
    </w:p>
    <w:p w14:paraId="29C06BC8" w14:textId="77777777" w:rsidR="00F40458" w:rsidRPr="009E3780" w:rsidRDefault="00F40458" w:rsidP="009E3780">
      <w:pPr>
        <w:pStyle w:val="ListParagraph"/>
        <w:numPr>
          <w:ilvl w:val="0"/>
          <w:numId w:val="11"/>
        </w:numPr>
        <w:jc w:val="both"/>
      </w:pPr>
      <w:r>
        <w:t>permessi di costruire;</w:t>
      </w:r>
    </w:p>
    <w:p w14:paraId="55F39300" w14:textId="77777777" w:rsidR="00F40458" w:rsidRPr="009E3780" w:rsidRDefault="00F40458" w:rsidP="009E3780">
      <w:pPr>
        <w:pStyle w:val="ListParagraph"/>
        <w:numPr>
          <w:ilvl w:val="0"/>
          <w:numId w:val="11"/>
        </w:numPr>
        <w:jc w:val="both"/>
      </w:pPr>
      <w:r>
        <w:t>concessioni edilizie;</w:t>
      </w:r>
    </w:p>
    <w:p w14:paraId="7C5B3B71" w14:textId="77777777" w:rsidR="00F40458" w:rsidRPr="009E3780" w:rsidRDefault="00F40458" w:rsidP="009E3780">
      <w:pPr>
        <w:pStyle w:val="ListParagraph"/>
        <w:numPr>
          <w:ilvl w:val="0"/>
          <w:numId w:val="11"/>
        </w:numPr>
        <w:jc w:val="both"/>
      </w:pPr>
      <w:r>
        <w:t>autorizzazioni edilizie;</w:t>
      </w:r>
    </w:p>
    <w:p w14:paraId="53045317" w14:textId="77777777" w:rsidR="00F40458" w:rsidRPr="009E3780" w:rsidRDefault="00F40458" w:rsidP="009E3780">
      <w:pPr>
        <w:pStyle w:val="ListParagraph"/>
        <w:numPr>
          <w:ilvl w:val="0"/>
          <w:numId w:val="11"/>
        </w:numPr>
        <w:jc w:val="both"/>
      </w:pPr>
      <w:r>
        <w:t>comunicazioni ex Art. 26 legge 47/85;</w:t>
      </w:r>
    </w:p>
    <w:p w14:paraId="67F468B4" w14:textId="77777777" w:rsidR="00F40458" w:rsidRPr="009E3780" w:rsidRDefault="00F40458" w:rsidP="009E3780">
      <w:pPr>
        <w:pStyle w:val="ListParagraph"/>
        <w:numPr>
          <w:ilvl w:val="0"/>
          <w:numId w:val="11"/>
        </w:numPr>
        <w:jc w:val="both"/>
      </w:pPr>
      <w:r>
        <w:t>comunicazioni ex Art. 48 legge 47/85;</w:t>
      </w:r>
    </w:p>
    <w:p w14:paraId="2661A8F2" w14:textId="77777777" w:rsidR="00F40458" w:rsidRPr="009E3780" w:rsidRDefault="00F40458" w:rsidP="009E3780">
      <w:pPr>
        <w:pStyle w:val="ListParagraph"/>
        <w:numPr>
          <w:ilvl w:val="0"/>
          <w:numId w:val="11"/>
        </w:numPr>
        <w:jc w:val="both"/>
      </w:pPr>
      <w:r>
        <w:t>concessioni edilizie in sanatoria;</w:t>
      </w:r>
    </w:p>
    <w:p w14:paraId="0B9B0071" w14:textId="77777777" w:rsidR="00F40458" w:rsidRPr="009E3780" w:rsidRDefault="00F40458" w:rsidP="009E3780">
      <w:pPr>
        <w:pStyle w:val="ListParagraph"/>
        <w:numPr>
          <w:ilvl w:val="0"/>
          <w:numId w:val="11"/>
        </w:numPr>
        <w:jc w:val="both"/>
      </w:pPr>
      <w:r>
        <w:t>autorizzazioni edilizie in sanatoria;</w:t>
      </w:r>
    </w:p>
    <w:p w14:paraId="546CAF30" w14:textId="77777777" w:rsidR="00F40458" w:rsidRPr="009E3780" w:rsidRDefault="00F40458" w:rsidP="009E3780">
      <w:pPr>
        <w:pStyle w:val="ListParagraph"/>
        <w:numPr>
          <w:ilvl w:val="0"/>
          <w:numId w:val="11"/>
        </w:numPr>
        <w:jc w:val="both"/>
      </w:pPr>
      <w:r>
        <w:t>permessi di costruire in sanatoria;</w:t>
      </w:r>
    </w:p>
    <w:p w14:paraId="6889B0DB" w14:textId="77777777" w:rsidR="00F40458" w:rsidRPr="009E3780" w:rsidRDefault="00F40458" w:rsidP="009E3780">
      <w:pPr>
        <w:pStyle w:val="ListParagraph"/>
        <w:numPr>
          <w:ilvl w:val="0"/>
          <w:numId w:val="11"/>
        </w:numPr>
        <w:jc w:val="both"/>
      </w:pPr>
      <w:r>
        <w:t>pratiche edilizie di Accertamento di conformità (SCIA e DIA)</w:t>
      </w:r>
    </w:p>
    <w:p w14:paraId="0552BB65" w14:textId="77777777" w:rsidR="00F40458" w:rsidRPr="009E3780" w:rsidRDefault="00F40458" w:rsidP="009E3780">
      <w:pPr>
        <w:pStyle w:val="ListParagraph"/>
        <w:numPr>
          <w:ilvl w:val="0"/>
          <w:numId w:val="11"/>
        </w:numPr>
        <w:jc w:val="both"/>
      </w:pPr>
      <w:r>
        <w:t>CILA a sanatoria</w:t>
      </w:r>
    </w:p>
    <w:p w14:paraId="51EBD281" w14:textId="77777777" w:rsidR="00F40458" w:rsidRPr="009E3780" w:rsidRDefault="00F40458" w:rsidP="009E3780">
      <w:pPr>
        <w:pStyle w:val="ListParagraph"/>
        <w:numPr>
          <w:ilvl w:val="0"/>
          <w:numId w:val="11"/>
        </w:numPr>
        <w:jc w:val="both"/>
      </w:pPr>
      <w:r>
        <w:t>domande di condono/sanatoria (L. 47/85, L. 724/94 e L. 326/2003), accertamenti di conformità, scia in sanatoria, CILA in sanatoria, con relativi elaborati nonché elenco di tutte le violazioni per le quali la Società non abbia fatto domanda di condono edilizio o di accertamento di conformità;</w:t>
      </w:r>
    </w:p>
    <w:p w14:paraId="5EF77D45" w14:textId="77777777" w:rsidR="00F40458" w:rsidRPr="009E3780" w:rsidRDefault="00F40458" w:rsidP="7943C1C5">
      <w:pPr>
        <w:pStyle w:val="ListParagraph"/>
        <w:numPr>
          <w:ilvl w:val="0"/>
          <w:numId w:val="11"/>
        </w:numPr>
        <w:jc w:val="both"/>
      </w:pPr>
      <w:r>
        <w:t>certificati di agibilità/abitabilità/usabilità;</w:t>
      </w:r>
    </w:p>
    <w:p w14:paraId="578DBB2C" w14:textId="77777777" w:rsidR="00F40458" w:rsidRPr="009E3780" w:rsidRDefault="00F40458" w:rsidP="009E3780">
      <w:pPr>
        <w:pStyle w:val="ListParagraph"/>
        <w:numPr>
          <w:ilvl w:val="0"/>
          <w:numId w:val="11"/>
        </w:numPr>
        <w:jc w:val="both"/>
      </w:pPr>
      <w:r>
        <w:lastRenderedPageBreak/>
        <w:t xml:space="preserve">planimetrie con layout distributivo, prospetti, sezioni dello stato attuale/progetto (in formato </w:t>
      </w:r>
      <w:proofErr w:type="spellStart"/>
      <w:r>
        <w:t>dwg</w:t>
      </w:r>
      <w:proofErr w:type="spellEnd"/>
      <w:r>
        <w:t>, pdf e cartaceo);</w:t>
      </w:r>
    </w:p>
    <w:p w14:paraId="73527188" w14:textId="77777777" w:rsidR="00F40458" w:rsidRPr="009E3780" w:rsidRDefault="00F40458" w:rsidP="009E3780">
      <w:pPr>
        <w:pStyle w:val="ListParagraph"/>
        <w:numPr>
          <w:ilvl w:val="0"/>
          <w:numId w:val="11"/>
        </w:numPr>
        <w:jc w:val="both"/>
      </w:pPr>
      <w:r w:rsidRPr="009E3780">
        <w:t xml:space="preserve">pratiche relative all'adeguamento delle barriere architettoniche (L. 13/89 e </w:t>
      </w:r>
      <w:proofErr w:type="spellStart"/>
      <w:r w:rsidRPr="009E3780">
        <w:t>smi</w:t>
      </w:r>
      <w:proofErr w:type="spellEnd"/>
      <w:r w:rsidRPr="009E3780">
        <w:t>);</w:t>
      </w:r>
    </w:p>
    <w:p w14:paraId="3CDA537C" w14:textId="68B1F3B9" w:rsidR="00F40458" w:rsidRPr="009E3780" w:rsidRDefault="00F40458" w:rsidP="009E3780">
      <w:pPr>
        <w:pStyle w:val="ListParagraph"/>
        <w:numPr>
          <w:ilvl w:val="0"/>
          <w:numId w:val="11"/>
        </w:numPr>
        <w:jc w:val="both"/>
      </w:pPr>
      <w:r>
        <w:t xml:space="preserve">versamenti di contributi di urbanizzazione (inclusi i costi di costruzione, gli oneri di urbanizzazione ed eventuali </w:t>
      </w:r>
      <w:proofErr w:type="spellStart"/>
      <w:r>
        <w:t>extraoneri</w:t>
      </w:r>
      <w:proofErr w:type="spellEnd"/>
      <w:r>
        <w:t xml:space="preserve"> e contributi straordinari) effettuati e/o ancora da corrispondere relativi ai provvedimenti edilizi conseguiti e ai progetti urbanistici assentiti;</w:t>
      </w:r>
    </w:p>
    <w:p w14:paraId="1EC1973D" w14:textId="77777777" w:rsidR="00F40458" w:rsidRPr="009E3780" w:rsidRDefault="00F40458" w:rsidP="009E3780">
      <w:pPr>
        <w:pStyle w:val="ListParagraph"/>
        <w:numPr>
          <w:ilvl w:val="0"/>
          <w:numId w:val="11"/>
        </w:numPr>
        <w:jc w:val="both"/>
      </w:pPr>
      <w:r>
        <w:t xml:space="preserve">copia di ogni autorizzazione ambientale, inclusi i permessi di scarico delle acque e autorizzazioni per costruzioni in zone sismiche; autorizzazioni di cui al </w:t>
      </w:r>
      <w:proofErr w:type="spellStart"/>
      <w:r>
        <w:t>D.Lgs.</w:t>
      </w:r>
      <w:proofErr w:type="spellEnd"/>
      <w:r>
        <w:t xml:space="preserve"> n. 42/2004 (c.d. "Nulla osto vincoli storici, archeologici, monumentali") ed ogni altra autorizzazione relativa a vincoli o limitazioni derivante da normative/regolamenti regionali o municipali;</w:t>
      </w:r>
    </w:p>
    <w:p w14:paraId="03D3B4D0" w14:textId="77777777" w:rsidR="00F40458" w:rsidRPr="009E3780" w:rsidRDefault="00F40458" w:rsidP="009E3780">
      <w:pPr>
        <w:pStyle w:val="ListParagraph"/>
        <w:numPr>
          <w:ilvl w:val="0"/>
          <w:numId w:val="11"/>
        </w:numPr>
        <w:jc w:val="both"/>
      </w:pPr>
      <w:r>
        <w:t>licenze e autorizzazioni commerciali, alberghiere e per la eventuale somministrazione di alimenti e bevande (incluse le autorizzazione per locali bar e ristorante) e per la vendita al dettaglio di beni non alimentari;</w:t>
      </w:r>
    </w:p>
    <w:p w14:paraId="6BCC4522" w14:textId="77777777" w:rsidR="00F40458" w:rsidRPr="009E3780" w:rsidRDefault="00F40458" w:rsidP="009E3780">
      <w:pPr>
        <w:pStyle w:val="ListParagraph"/>
        <w:numPr>
          <w:ilvl w:val="0"/>
          <w:numId w:val="11"/>
        </w:numPr>
        <w:jc w:val="both"/>
      </w:pPr>
      <w:r>
        <w:t>-elenco di tutte le violazioni per le quali la società non abbia fatto domanda di condono edilizio o di accertamento di conformità.</w:t>
      </w:r>
    </w:p>
    <w:p w14:paraId="168524B0" w14:textId="77777777" w:rsidR="00F40458" w:rsidRPr="009E3780" w:rsidRDefault="00F40458" w:rsidP="7943C1C5">
      <w:pPr>
        <w:pStyle w:val="BodyText"/>
        <w:spacing w:before="2"/>
        <w:ind w:left="0" w:firstLine="0"/>
        <w:rPr>
          <w:rFonts w:asciiTheme="minorHAnsi" w:eastAsiaTheme="minorEastAsia" w:hAnsiTheme="minorHAnsi" w:cstheme="minorBidi"/>
          <w:sz w:val="13"/>
          <w:szCs w:val="13"/>
        </w:rPr>
      </w:pPr>
    </w:p>
    <w:p w14:paraId="0CDD26D1" w14:textId="77777777" w:rsidR="00F40458" w:rsidRPr="009E3780" w:rsidRDefault="00F40458" w:rsidP="2B9DFDEB">
      <w:pPr>
        <w:pStyle w:val="BodyText"/>
        <w:spacing w:before="94" w:line="324" w:lineRule="auto"/>
        <w:ind w:left="139" w:hanging="5"/>
        <w:jc w:val="both"/>
        <w:rPr>
          <w:rFonts w:asciiTheme="minorHAnsi" w:eastAsiaTheme="minorEastAsia" w:hAnsiTheme="minorHAnsi" w:cstheme="minorBidi"/>
          <w:sz w:val="24"/>
          <w:szCs w:val="24"/>
        </w:rPr>
      </w:pPr>
      <w:r w:rsidRPr="7943C1C5">
        <w:rPr>
          <w:rFonts w:asciiTheme="minorHAnsi" w:eastAsiaTheme="minorEastAsia" w:hAnsiTheme="minorHAnsi" w:cstheme="minorBidi"/>
          <w:sz w:val="24"/>
          <w:szCs w:val="24"/>
        </w:rPr>
        <w:t xml:space="preserve">Quale documento minimo di riferimento per l'analisi di Due Diligence è necessario avere </w:t>
      </w:r>
      <w:r w:rsidRPr="7943C1C5">
        <w:rPr>
          <w:rFonts w:asciiTheme="minorHAnsi" w:eastAsiaTheme="minorEastAsia" w:hAnsiTheme="minorHAnsi" w:cstheme="minorBidi"/>
          <w:b/>
          <w:bCs/>
          <w:sz w:val="24"/>
          <w:szCs w:val="24"/>
        </w:rPr>
        <w:t xml:space="preserve">l'ultimo titolo autorizzativo </w:t>
      </w:r>
      <w:r w:rsidRPr="7943C1C5">
        <w:rPr>
          <w:rFonts w:asciiTheme="minorHAnsi" w:eastAsiaTheme="minorEastAsia" w:hAnsiTheme="minorHAnsi" w:cstheme="minorBidi"/>
          <w:sz w:val="24"/>
          <w:szCs w:val="24"/>
        </w:rPr>
        <w:t>che copra l'intero edificio, completo di tutti gli allegati e degli elaborati grafici.</w:t>
      </w:r>
    </w:p>
    <w:p w14:paraId="1B26E038" w14:textId="77777777" w:rsidR="00F40458" w:rsidRPr="009E3780" w:rsidRDefault="00F40458" w:rsidP="00F40458">
      <w:pPr>
        <w:pStyle w:val="BodyText"/>
        <w:spacing w:before="4"/>
        <w:ind w:left="0" w:firstLine="0"/>
      </w:pPr>
    </w:p>
    <w:p w14:paraId="3D7471FA" w14:textId="77777777" w:rsidR="00F40458" w:rsidRPr="009E3780" w:rsidRDefault="00F40458" w:rsidP="3A5ABD24">
      <w:pPr>
        <w:pStyle w:val="Heading2"/>
        <w:tabs>
          <w:tab w:val="left" w:pos="275"/>
        </w:tabs>
        <w:rPr>
          <w:spacing w:val="-2"/>
        </w:rPr>
      </w:pPr>
      <w:bookmarkStart w:id="14" w:name="_Toc210327500"/>
      <w:r w:rsidRPr="009E3780">
        <w:rPr>
          <w:spacing w:val="-2"/>
        </w:rPr>
        <w:t>Opere Strutturali:</w:t>
      </w:r>
      <w:bookmarkEnd w:id="14"/>
    </w:p>
    <w:p w14:paraId="37454F0D" w14:textId="77777777" w:rsidR="00F40458" w:rsidRPr="009E3780" w:rsidRDefault="00F40458" w:rsidP="009E3780">
      <w:pPr>
        <w:pStyle w:val="ListParagraph"/>
        <w:numPr>
          <w:ilvl w:val="0"/>
          <w:numId w:val="11"/>
        </w:numPr>
        <w:jc w:val="both"/>
      </w:pPr>
      <w:r w:rsidRPr="009E3780">
        <w:t>pratiche denunce opere strutturali all'ex Genio Civile;</w:t>
      </w:r>
    </w:p>
    <w:p w14:paraId="78F66748" w14:textId="77777777" w:rsidR="00F40458" w:rsidRPr="009E3780" w:rsidRDefault="00F40458" w:rsidP="009E3780">
      <w:pPr>
        <w:pStyle w:val="ListParagraph"/>
        <w:numPr>
          <w:ilvl w:val="0"/>
          <w:numId w:val="11"/>
        </w:numPr>
        <w:jc w:val="both"/>
      </w:pPr>
      <w:r w:rsidRPr="009E3780">
        <w:t>certificati di collaudo statico;</w:t>
      </w:r>
    </w:p>
    <w:p w14:paraId="1FE532E3" w14:textId="77777777" w:rsidR="00F40458" w:rsidRPr="009E3780" w:rsidRDefault="00F40458" w:rsidP="009E3780">
      <w:pPr>
        <w:pStyle w:val="ListParagraph"/>
        <w:numPr>
          <w:ilvl w:val="0"/>
          <w:numId w:val="11"/>
        </w:numPr>
        <w:jc w:val="both"/>
      </w:pPr>
      <w:r w:rsidRPr="009E3780">
        <w:t>certificati di idoneità statica;</w:t>
      </w:r>
    </w:p>
    <w:p w14:paraId="36DE0083" w14:textId="77777777" w:rsidR="00F40458" w:rsidRPr="009E3780" w:rsidRDefault="00F40458" w:rsidP="009E3780">
      <w:pPr>
        <w:pStyle w:val="ListParagraph"/>
        <w:numPr>
          <w:ilvl w:val="0"/>
          <w:numId w:val="11"/>
        </w:numPr>
        <w:jc w:val="both"/>
      </w:pPr>
      <w:r w:rsidRPr="009E3780">
        <w:t>certificati di conformità per le costruzioni ed i lavori sull'immobile.</w:t>
      </w:r>
    </w:p>
    <w:p w14:paraId="7DC67774" w14:textId="77777777" w:rsidR="00F40458" w:rsidRPr="009E3780" w:rsidRDefault="00F40458" w:rsidP="00F40458">
      <w:pPr>
        <w:pStyle w:val="BodyText"/>
        <w:spacing w:before="9"/>
        <w:ind w:left="0" w:firstLine="0"/>
        <w:rPr>
          <w:sz w:val="23"/>
        </w:rPr>
      </w:pPr>
    </w:p>
    <w:p w14:paraId="41E1A37D" w14:textId="77777777" w:rsidR="00F40458" w:rsidRPr="009E3780" w:rsidRDefault="00F40458" w:rsidP="3A5ABD24">
      <w:pPr>
        <w:pStyle w:val="Heading1"/>
      </w:pPr>
      <w:bookmarkStart w:id="15" w:name="_Toc210327501"/>
      <w:r w:rsidRPr="009E3780">
        <w:rPr>
          <w:spacing w:val="-2"/>
        </w:rPr>
        <w:t>URBANISTICA</w:t>
      </w:r>
      <w:bookmarkEnd w:id="15"/>
    </w:p>
    <w:p w14:paraId="0849C01D" w14:textId="77777777" w:rsidR="00F40458" w:rsidRPr="009E3780" w:rsidRDefault="00F40458" w:rsidP="009E3780">
      <w:pPr>
        <w:pStyle w:val="ListParagraph"/>
        <w:numPr>
          <w:ilvl w:val="0"/>
          <w:numId w:val="11"/>
        </w:numPr>
        <w:jc w:val="both"/>
      </w:pPr>
      <w:r w:rsidRPr="009E3780">
        <w:t>convenzioni urbanistiche, e altri accordi pubblici stipulati con il Comune o altre autorità pubbliche relativamente ai beni immobili, complete di elaborati grafici e tecnici; certificati di collaudo e cessione delle relative opere di urbanizzazione ed evidenza dell'avvenuto adempimento degli obblighi in esse previsti;</w:t>
      </w:r>
    </w:p>
    <w:p w14:paraId="7B82C33F" w14:textId="2B095BEC" w:rsidR="00F40458" w:rsidRPr="009E3780" w:rsidRDefault="00F40458" w:rsidP="009E3780">
      <w:pPr>
        <w:pStyle w:val="ListParagraph"/>
        <w:numPr>
          <w:ilvl w:val="0"/>
          <w:numId w:val="11"/>
        </w:numPr>
        <w:jc w:val="both"/>
      </w:pPr>
      <w:r>
        <w:t>regolamenti consortili, anche attuativi di PIP o relativi ad eventuali "Consorzi ASI" e statuti: completi di elaborati grafici e tecnici e di allegati;</w:t>
      </w:r>
    </w:p>
    <w:p w14:paraId="67932FFD" w14:textId="564B0719" w:rsidR="00F40458" w:rsidRPr="009E3780" w:rsidRDefault="00F40458" w:rsidP="009E3780">
      <w:pPr>
        <w:pStyle w:val="ListParagraph"/>
        <w:numPr>
          <w:ilvl w:val="0"/>
          <w:numId w:val="11"/>
        </w:numPr>
        <w:jc w:val="both"/>
      </w:pPr>
      <w:r w:rsidRPr="009E3780">
        <w:lastRenderedPageBreak/>
        <w:t>strumenti urbanistici attuativi completi di allegati tecnici ed elaborati progettuali e grafici, norme tecniche, e relativi delibere di formazione e approvazione, anche tramite accordo di programma</w:t>
      </w:r>
      <w:r w:rsidR="42011780" w:rsidRPr="009E3780">
        <w:t>;</w:t>
      </w:r>
      <w:r w:rsidR="42011780">
        <w:t xml:space="preserve"> </w:t>
      </w:r>
    </w:p>
    <w:p w14:paraId="69A57800" w14:textId="3D4CCB3F" w:rsidR="00F40458" w:rsidRPr="009E3780" w:rsidRDefault="42011780" w:rsidP="3A5ABD24">
      <w:pPr>
        <w:pStyle w:val="ListParagraph"/>
        <w:numPr>
          <w:ilvl w:val="0"/>
          <w:numId w:val="11"/>
        </w:numPr>
        <w:jc w:val="both"/>
        <w:sectPr w:rsidR="00F40458" w:rsidRPr="009E3780" w:rsidSect="00D77499">
          <w:type w:val="continuous"/>
          <w:pgSz w:w="11910" w:h="16840" w:code="9"/>
          <w:pgMar w:top="1440" w:right="1440" w:bottom="1440" w:left="1440" w:header="720" w:footer="720" w:gutter="0"/>
          <w:cols w:space="720"/>
        </w:sectPr>
      </w:pPr>
      <w:r>
        <w:t xml:space="preserve">prescrizioni di strumenti di piani </w:t>
      </w:r>
      <w:proofErr w:type="spellStart"/>
      <w:r>
        <w:t>sovraurbanistici</w:t>
      </w:r>
      <w:proofErr w:type="spellEnd"/>
      <w:r>
        <w:t xml:space="preserve"> (es. paesistici e paesaggistici, di assetto idrogeologico, territoriali di coordinamento) se relativi a strumenti urbanistici non aggiornati che non abbaino adeguato il loro contenuto alle previsioni sovraordinate;</w:t>
      </w:r>
    </w:p>
    <w:p w14:paraId="7E76B568" w14:textId="77777777" w:rsidR="00F40458" w:rsidRPr="009E3780" w:rsidRDefault="00F40458" w:rsidP="009E3780">
      <w:pPr>
        <w:pStyle w:val="ListParagraph"/>
        <w:numPr>
          <w:ilvl w:val="0"/>
          <w:numId w:val="11"/>
        </w:numPr>
        <w:jc w:val="both"/>
      </w:pPr>
      <w:r>
        <w:t>documentazione relative a VAS (Valutazione Ambientale Strategica), VINCA (Valutazione di Incidenza Ambientale) e VIA, se applicabili;</w:t>
      </w:r>
    </w:p>
    <w:p w14:paraId="2B1A617A" w14:textId="0E16EFCC" w:rsidR="00F40458" w:rsidRPr="009E3780" w:rsidRDefault="00F40458" w:rsidP="009E3780">
      <w:pPr>
        <w:pStyle w:val="ListParagraph"/>
        <w:numPr>
          <w:ilvl w:val="0"/>
          <w:numId w:val="11"/>
        </w:numPr>
        <w:jc w:val="both"/>
      </w:pPr>
      <w:r>
        <w:t xml:space="preserve">versamenti di contributi di urbanizzazione - inclusi </w:t>
      </w:r>
      <w:proofErr w:type="spellStart"/>
      <w:r>
        <w:t>extraoneri</w:t>
      </w:r>
      <w:proofErr w:type="spellEnd"/>
      <w:r>
        <w:t xml:space="preserve"> e contributi straordinari - effettuati e/o ancora da corrispondere relativi agli strumenti urbanistici di livello generale e attuativo;</w:t>
      </w:r>
    </w:p>
    <w:p w14:paraId="2E1A4130" w14:textId="77777777" w:rsidR="00F40458" w:rsidRPr="009E3780" w:rsidRDefault="00F40458" w:rsidP="009E3780">
      <w:pPr>
        <w:pStyle w:val="ListParagraph"/>
        <w:numPr>
          <w:ilvl w:val="0"/>
          <w:numId w:val="11"/>
        </w:numPr>
        <w:jc w:val="both"/>
      </w:pPr>
      <w:r>
        <w:t>certificati di destinazione urbanistica (CDU);</w:t>
      </w:r>
    </w:p>
    <w:p w14:paraId="4043AD4C" w14:textId="77777777" w:rsidR="00F40458" w:rsidRPr="009E3780" w:rsidRDefault="00F40458" w:rsidP="009E3780">
      <w:pPr>
        <w:pStyle w:val="ListParagraph"/>
        <w:numPr>
          <w:ilvl w:val="0"/>
          <w:numId w:val="11"/>
        </w:numPr>
        <w:jc w:val="both"/>
      </w:pPr>
      <w:r>
        <w:t>estratti di P.R.G. con relativi estremi, legende e norme tecniche di attuazione;</w:t>
      </w:r>
    </w:p>
    <w:p w14:paraId="7F5C14CC" w14:textId="20FA204E" w:rsidR="00F40458" w:rsidRPr="009E3780" w:rsidRDefault="00F40458" w:rsidP="009E3780">
      <w:pPr>
        <w:pStyle w:val="ListParagraph"/>
        <w:numPr>
          <w:ilvl w:val="0"/>
          <w:numId w:val="11"/>
        </w:numPr>
        <w:jc w:val="both"/>
      </w:pPr>
      <w:r>
        <w:t>documentazione relativa a prescrizioni e vincoli sia trascritti sia non trascritti presso la Conservatoria dei Registri Immobiliari (e.g., archeologico, monumentale, paesistico, paesaggistico, storico-culturale, ambientale, sismico, idrogeologico, forestale, in materia di difesa del suolo, etc.);</w:t>
      </w:r>
    </w:p>
    <w:p w14:paraId="0A96CE4C" w14:textId="77777777" w:rsidR="00F40458" w:rsidRPr="009E3780" w:rsidRDefault="00F40458" w:rsidP="009E3780">
      <w:pPr>
        <w:pStyle w:val="ListParagraph"/>
        <w:numPr>
          <w:ilvl w:val="0"/>
          <w:numId w:val="11"/>
        </w:numPr>
        <w:jc w:val="both"/>
      </w:pPr>
      <w:r>
        <w:t>atti d'obbligo o d'imposizione di vincolo urbanistico;</w:t>
      </w:r>
    </w:p>
    <w:p w14:paraId="5674FA92" w14:textId="77777777" w:rsidR="00F40458" w:rsidRPr="009E3780" w:rsidRDefault="00F40458" w:rsidP="009E3780">
      <w:pPr>
        <w:pStyle w:val="ListParagraph"/>
        <w:numPr>
          <w:ilvl w:val="0"/>
          <w:numId w:val="11"/>
        </w:numPr>
        <w:jc w:val="both"/>
      </w:pPr>
      <w:r>
        <w:t>atti di cessioni di aree.</w:t>
      </w:r>
    </w:p>
    <w:p w14:paraId="6D90F5E4" w14:textId="255B20F3" w:rsidR="48E6A79A" w:rsidRDefault="48E6A79A" w:rsidP="7943C1C5">
      <w:pPr>
        <w:pStyle w:val="Heading1"/>
        <w:spacing w:before="95"/>
        <w:rPr>
          <w:rFonts w:ascii="Aptos Display" w:eastAsia="Aptos Display" w:hAnsi="Aptos Display" w:cs="Aptos Display"/>
        </w:rPr>
      </w:pPr>
      <w:bookmarkStart w:id="16" w:name="_Toc210327502"/>
      <w:r w:rsidRPr="7943C1C5">
        <w:rPr>
          <w:rFonts w:ascii="Aptos Display" w:eastAsia="Aptos Display" w:hAnsi="Aptos Display" w:cs="Aptos Display"/>
        </w:rPr>
        <w:t>PROGETTAZIONE</w:t>
      </w:r>
      <w:bookmarkEnd w:id="16"/>
    </w:p>
    <w:p w14:paraId="78F24227" w14:textId="1B60CD22"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Progetto Architettonico, Impianti, strutture;</w:t>
      </w:r>
    </w:p>
    <w:p w14:paraId="4CD6A6D8" w14:textId="286B4976"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Capitolato tecnico d’Appalto;</w:t>
      </w:r>
    </w:p>
    <w:p w14:paraId="19AF1EDB" w14:textId="1C585686"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Cronoprogramma Lavori (</w:t>
      </w:r>
      <w:proofErr w:type="spellStart"/>
      <w:r w:rsidRPr="7943C1C5">
        <w:rPr>
          <w:rFonts w:ascii="Aptos" w:eastAsia="Aptos" w:hAnsi="Aptos" w:cs="Aptos"/>
          <w:color w:val="000000" w:themeColor="text1"/>
        </w:rPr>
        <w:t>Gantt</w:t>
      </w:r>
      <w:proofErr w:type="spellEnd"/>
      <w:r w:rsidRPr="7943C1C5">
        <w:rPr>
          <w:rFonts w:ascii="Aptos" w:eastAsia="Aptos" w:hAnsi="Aptos" w:cs="Aptos"/>
          <w:color w:val="000000" w:themeColor="text1"/>
        </w:rPr>
        <w:t>);</w:t>
      </w:r>
    </w:p>
    <w:p w14:paraId="1BB1FF97" w14:textId="4D074727"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Computo Metrico Estimativo;</w:t>
      </w:r>
    </w:p>
    <w:p w14:paraId="28642D40" w14:textId="504D205D"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Disciplinare d’incarico Professionisti;</w:t>
      </w:r>
    </w:p>
    <w:p w14:paraId="22300D9D" w14:textId="1A51A601" w:rsidR="48E6A79A" w:rsidRDefault="48E6A79A" w:rsidP="7943C1C5">
      <w:pPr>
        <w:pStyle w:val="ListParagraph"/>
        <w:numPr>
          <w:ilvl w:val="0"/>
          <w:numId w:val="2"/>
        </w:numPr>
        <w:rPr>
          <w:rFonts w:ascii="Aptos" w:eastAsia="Aptos" w:hAnsi="Aptos" w:cs="Aptos"/>
          <w:color w:val="000000" w:themeColor="text1"/>
        </w:rPr>
      </w:pPr>
      <w:r w:rsidRPr="7943C1C5">
        <w:rPr>
          <w:rFonts w:ascii="Aptos" w:eastAsia="Aptos" w:hAnsi="Aptos" w:cs="Aptos"/>
          <w:color w:val="000000" w:themeColor="text1"/>
        </w:rPr>
        <w:t>Contratto d’appalto Impresa Affidataria.</w:t>
      </w:r>
    </w:p>
    <w:p w14:paraId="60BD9F62" w14:textId="77777777" w:rsidR="00F40458" w:rsidRPr="009E3780" w:rsidRDefault="00F40458" w:rsidP="7943C1C5">
      <w:pPr>
        <w:pStyle w:val="BodyText"/>
        <w:spacing w:before="4"/>
        <w:ind w:left="0" w:firstLine="0"/>
        <w:rPr>
          <w:sz w:val="16"/>
          <w:szCs w:val="16"/>
        </w:rPr>
      </w:pPr>
    </w:p>
    <w:p w14:paraId="65986577" w14:textId="77777777" w:rsidR="00F40458" w:rsidRPr="009E3780" w:rsidRDefault="00F40458" w:rsidP="3A5ABD24">
      <w:pPr>
        <w:pStyle w:val="Heading1"/>
        <w:spacing w:before="95"/>
      </w:pPr>
      <w:bookmarkStart w:id="17" w:name="_Toc210327503"/>
      <w:r w:rsidRPr="009E3780">
        <w:t>RENDIMENTO</w:t>
      </w:r>
      <w:r w:rsidRPr="009E3780">
        <w:rPr>
          <w:spacing w:val="-3"/>
        </w:rPr>
        <w:t xml:space="preserve"> </w:t>
      </w:r>
      <w:r w:rsidRPr="009E3780">
        <w:rPr>
          <w:spacing w:val="-2"/>
        </w:rPr>
        <w:t>ENERGETICO</w:t>
      </w:r>
      <w:bookmarkEnd w:id="17"/>
    </w:p>
    <w:p w14:paraId="22797188" w14:textId="77777777" w:rsidR="00F40458" w:rsidRPr="009E3780" w:rsidRDefault="00F40458" w:rsidP="7943C1C5">
      <w:pPr>
        <w:pStyle w:val="ListParagraph"/>
        <w:numPr>
          <w:ilvl w:val="0"/>
          <w:numId w:val="11"/>
        </w:numPr>
        <w:jc w:val="both"/>
      </w:pPr>
      <w:r>
        <w:t xml:space="preserve">attestato di certificazione energetica ai sensi del </w:t>
      </w:r>
      <w:proofErr w:type="spellStart"/>
      <w:r>
        <w:t>D.Lgs.</w:t>
      </w:r>
      <w:proofErr w:type="spellEnd"/>
      <w:r>
        <w:t xml:space="preserve"> 192/05 e </w:t>
      </w:r>
      <w:proofErr w:type="spellStart"/>
      <w:r>
        <w:t>smi</w:t>
      </w:r>
      <w:proofErr w:type="spellEnd"/>
      <w:r>
        <w:t>.</w:t>
      </w:r>
    </w:p>
    <w:p w14:paraId="6892A587" w14:textId="77777777" w:rsidR="00F40458" w:rsidRPr="009E3780" w:rsidRDefault="00F40458" w:rsidP="3A5ABD24">
      <w:pPr>
        <w:pStyle w:val="Heading1"/>
      </w:pPr>
      <w:bookmarkStart w:id="18" w:name="_Toc210327504"/>
      <w:r w:rsidRPr="009E3780">
        <w:rPr>
          <w:spacing w:val="-2"/>
        </w:rPr>
        <w:t>MANUTENTIVA</w:t>
      </w:r>
      <w:bookmarkEnd w:id="18"/>
    </w:p>
    <w:p w14:paraId="5CE52B32" w14:textId="77777777" w:rsidR="00F40458" w:rsidRPr="009E3780" w:rsidRDefault="00F40458" w:rsidP="009E3780">
      <w:pPr>
        <w:pStyle w:val="ListParagraph"/>
        <w:numPr>
          <w:ilvl w:val="0"/>
          <w:numId w:val="11"/>
        </w:numPr>
        <w:jc w:val="both"/>
      </w:pPr>
      <w:r>
        <w:t>fascicolo del fabbricato;</w:t>
      </w:r>
    </w:p>
    <w:p w14:paraId="5EB7005E" w14:textId="77777777" w:rsidR="00F40458" w:rsidRPr="009E3780" w:rsidRDefault="00F40458" w:rsidP="7943C1C5">
      <w:pPr>
        <w:pStyle w:val="ListParagraph"/>
        <w:numPr>
          <w:ilvl w:val="0"/>
          <w:numId w:val="11"/>
        </w:numPr>
        <w:jc w:val="both"/>
      </w:pPr>
      <w:r>
        <w:t>relazione tecnica sulle caratteristiche costruttive e di finitura dell'immobile;</w:t>
      </w:r>
    </w:p>
    <w:p w14:paraId="2D9602DF" w14:textId="36B616D8" w:rsidR="00F40458" w:rsidRPr="009E3780" w:rsidRDefault="00F40458" w:rsidP="009E3780">
      <w:pPr>
        <w:pStyle w:val="ListParagraph"/>
        <w:numPr>
          <w:ilvl w:val="0"/>
          <w:numId w:val="11"/>
        </w:numPr>
        <w:jc w:val="both"/>
      </w:pPr>
      <w:r>
        <w:lastRenderedPageBreak/>
        <w:t>schede tecniche materiali utilizzati per: pacchetto coperture, impermeabilizzazioni e drenaggi, pacchetto tamponature e finiture esterne, serramenti esterni, impianti e finiture interne;</w:t>
      </w:r>
    </w:p>
    <w:p w14:paraId="6EF8EDFD" w14:textId="77777777" w:rsidR="00F40458" w:rsidRPr="009E3780" w:rsidRDefault="00F40458" w:rsidP="009E3780">
      <w:pPr>
        <w:pStyle w:val="ListParagraph"/>
        <w:numPr>
          <w:ilvl w:val="0"/>
          <w:numId w:val="11"/>
        </w:numPr>
        <w:jc w:val="both"/>
      </w:pPr>
      <w:r>
        <w:t>certificazioni/marcature dei materiali utilizzati;</w:t>
      </w:r>
    </w:p>
    <w:p w14:paraId="5ECEFFF7" w14:textId="77777777" w:rsidR="00F40458" w:rsidRPr="009E3780" w:rsidRDefault="00F40458" w:rsidP="009E3780">
      <w:pPr>
        <w:pStyle w:val="ListParagraph"/>
        <w:numPr>
          <w:ilvl w:val="0"/>
          <w:numId w:val="11"/>
        </w:numPr>
        <w:jc w:val="both"/>
      </w:pPr>
      <w:r w:rsidRPr="009E3780">
        <w:t>relazioni tecniche descrittive delle opere e degli impianti;</w:t>
      </w:r>
    </w:p>
    <w:p w14:paraId="463E86B7" w14:textId="77777777" w:rsidR="00F40458" w:rsidRPr="009E3780" w:rsidRDefault="00F40458" w:rsidP="009E3780">
      <w:pPr>
        <w:pStyle w:val="ListParagraph"/>
        <w:numPr>
          <w:ilvl w:val="0"/>
          <w:numId w:val="11"/>
        </w:numPr>
        <w:jc w:val="both"/>
      </w:pPr>
      <w:r w:rsidRPr="009E3780">
        <w:t>piano di manutenzione delle strutture dell'opera;</w:t>
      </w:r>
    </w:p>
    <w:p w14:paraId="67C2E81B" w14:textId="77777777" w:rsidR="00F40458" w:rsidRPr="009E3780" w:rsidRDefault="00F40458" w:rsidP="009E3780">
      <w:pPr>
        <w:pStyle w:val="ListParagraph"/>
        <w:numPr>
          <w:ilvl w:val="0"/>
          <w:numId w:val="11"/>
        </w:numPr>
        <w:jc w:val="both"/>
      </w:pPr>
      <w:r w:rsidRPr="009E3780">
        <w:t>piano di manutenzione degli impianti a servizio dell'opera.</w:t>
      </w:r>
    </w:p>
    <w:p w14:paraId="3B4F348B" w14:textId="77777777" w:rsidR="00F40458" w:rsidRPr="009E3780" w:rsidRDefault="00F40458" w:rsidP="00F40458">
      <w:pPr>
        <w:pStyle w:val="BodyText"/>
        <w:spacing w:before="0"/>
        <w:ind w:left="0" w:firstLine="0"/>
        <w:rPr>
          <w:sz w:val="16"/>
        </w:rPr>
      </w:pPr>
    </w:p>
    <w:p w14:paraId="689F7F14" w14:textId="77777777" w:rsidR="00F40458" w:rsidRPr="009E3780" w:rsidRDefault="00F40458" w:rsidP="3A5ABD24">
      <w:pPr>
        <w:pStyle w:val="Heading1"/>
        <w:spacing w:before="94"/>
      </w:pPr>
      <w:bookmarkStart w:id="19" w:name="_Toc210327505"/>
      <w:r w:rsidRPr="009E3780">
        <w:rPr>
          <w:spacing w:val="-2"/>
        </w:rPr>
        <w:t>IMPIANTI</w:t>
      </w:r>
      <w:bookmarkEnd w:id="19"/>
    </w:p>
    <w:p w14:paraId="49DB0027" w14:textId="77777777" w:rsidR="00F40458" w:rsidRPr="009E3780" w:rsidRDefault="00F40458" w:rsidP="3A5ABD24">
      <w:pPr>
        <w:pStyle w:val="Heading2"/>
        <w:tabs>
          <w:tab w:val="left" w:pos="280"/>
        </w:tabs>
        <w:rPr>
          <w:spacing w:val="-2"/>
        </w:rPr>
      </w:pPr>
      <w:bookmarkStart w:id="20" w:name="_Toc210327506"/>
      <w:r w:rsidRPr="009E3780">
        <w:rPr>
          <w:spacing w:val="-2"/>
        </w:rPr>
        <w:t>Elettrici di forza motrice, di illuminazione, privilegiati e di produzione di energia elettrica:</w:t>
      </w:r>
      <w:bookmarkEnd w:id="20"/>
    </w:p>
    <w:p w14:paraId="71A1A27E" w14:textId="77777777" w:rsidR="00F40458" w:rsidRPr="009E3780" w:rsidRDefault="00F40458" w:rsidP="009E3780">
      <w:pPr>
        <w:pStyle w:val="ListParagraph"/>
        <w:numPr>
          <w:ilvl w:val="0"/>
          <w:numId w:val="11"/>
        </w:numPr>
        <w:jc w:val="both"/>
      </w:pPr>
      <w:r w:rsidRPr="009E3780">
        <w:t>relazioni tecniche progettuali complete di elaborati grafici;</w:t>
      </w:r>
    </w:p>
    <w:p w14:paraId="60E3C32B" w14:textId="77777777" w:rsidR="00F40458" w:rsidRPr="009E3780" w:rsidRDefault="00F40458" w:rsidP="009E3780">
      <w:pPr>
        <w:pStyle w:val="ListParagraph"/>
        <w:numPr>
          <w:ilvl w:val="0"/>
          <w:numId w:val="11"/>
        </w:numPr>
        <w:jc w:val="both"/>
      </w:pPr>
      <w:r w:rsidRPr="009E3780">
        <w:t>dichiarazioni di conformità ai sensi della L. 46/90 per impianti realizzati fino a marzo 2008 ed ai sensi del DM 37/08 per gli impianti realizzati successivamente;</w:t>
      </w:r>
    </w:p>
    <w:p w14:paraId="1CC32B27" w14:textId="77777777" w:rsidR="00F40458" w:rsidRPr="009E3780" w:rsidRDefault="00F40458" w:rsidP="009E3780">
      <w:pPr>
        <w:pStyle w:val="ListParagraph"/>
        <w:numPr>
          <w:ilvl w:val="0"/>
          <w:numId w:val="11"/>
        </w:numPr>
        <w:jc w:val="both"/>
      </w:pPr>
      <w:r w:rsidRPr="009E3780">
        <w:t>dichiarazioni di conformità CE di tutta la componentistica elettrica;</w:t>
      </w:r>
    </w:p>
    <w:p w14:paraId="065B4B8B" w14:textId="77777777" w:rsidR="00F40458" w:rsidRPr="009E3780" w:rsidRDefault="00F40458" w:rsidP="009E3780">
      <w:pPr>
        <w:pStyle w:val="ListParagraph"/>
        <w:numPr>
          <w:ilvl w:val="0"/>
          <w:numId w:val="11"/>
        </w:numPr>
        <w:jc w:val="both"/>
      </w:pPr>
      <w:r w:rsidRPr="009E3780">
        <w:t>collaudo impianti elettrici;</w:t>
      </w:r>
    </w:p>
    <w:p w14:paraId="776DB4D6" w14:textId="77777777" w:rsidR="00F40458" w:rsidRPr="009E3780" w:rsidRDefault="00F40458" w:rsidP="009E3780">
      <w:pPr>
        <w:pStyle w:val="ListParagraph"/>
        <w:numPr>
          <w:ilvl w:val="0"/>
          <w:numId w:val="11"/>
        </w:numPr>
        <w:jc w:val="both"/>
      </w:pPr>
      <w:r w:rsidRPr="009E3780">
        <w:t>verifiche periodiche sull'impianto a cura della ditta responsabile della manutenzione tenuta in sede;</w:t>
      </w:r>
    </w:p>
    <w:p w14:paraId="46BF6F6D" w14:textId="77777777" w:rsidR="00F40458" w:rsidRPr="009E3780" w:rsidRDefault="00F40458" w:rsidP="009E3780">
      <w:pPr>
        <w:pStyle w:val="ListParagraph"/>
        <w:numPr>
          <w:ilvl w:val="0"/>
          <w:numId w:val="11"/>
        </w:numPr>
        <w:jc w:val="both"/>
      </w:pPr>
      <w:r w:rsidRPr="009E3780">
        <w:t>eventuali progetti e/o relazioni relativi a gruppi elettrogeni, gruppi di continuità, trasformatori;</w:t>
      </w:r>
    </w:p>
    <w:p w14:paraId="392281D7" w14:textId="77777777" w:rsidR="00F40458" w:rsidRPr="009E3780" w:rsidRDefault="00F40458" w:rsidP="009E3780">
      <w:pPr>
        <w:pStyle w:val="ListParagraph"/>
        <w:numPr>
          <w:ilvl w:val="0"/>
          <w:numId w:val="11"/>
        </w:numPr>
        <w:jc w:val="both"/>
      </w:pPr>
      <w:r w:rsidRPr="009E3780">
        <w:t>denuncia di installazione di gruppi elettrogeni e licenza fiscale.</w:t>
      </w:r>
    </w:p>
    <w:p w14:paraId="7BDBD564" w14:textId="77777777" w:rsidR="00F40458" w:rsidRPr="009E3780" w:rsidRDefault="00F40458" w:rsidP="3A5ABD24">
      <w:pPr>
        <w:pStyle w:val="Heading2"/>
        <w:tabs>
          <w:tab w:val="left" w:pos="280"/>
        </w:tabs>
        <w:rPr>
          <w:spacing w:val="-2"/>
        </w:rPr>
      </w:pPr>
      <w:bookmarkStart w:id="21" w:name="_Toc210327507"/>
      <w:r w:rsidRPr="009E3780">
        <w:rPr>
          <w:spacing w:val="-2"/>
        </w:rPr>
        <w:t>Meccanici di riscaldamento, di adduzione del gas, di condizionamento ed idrico sanitario:</w:t>
      </w:r>
      <w:bookmarkEnd w:id="21"/>
    </w:p>
    <w:p w14:paraId="3B9657B0" w14:textId="77777777" w:rsidR="00F40458" w:rsidRPr="009E3780" w:rsidRDefault="00F40458" w:rsidP="009E3780">
      <w:pPr>
        <w:pStyle w:val="ListParagraph"/>
        <w:numPr>
          <w:ilvl w:val="0"/>
          <w:numId w:val="11"/>
        </w:numPr>
        <w:jc w:val="both"/>
      </w:pPr>
      <w:r w:rsidRPr="009E3780">
        <w:t>relazioni tecniche progettuali complete di elaborati grafici;</w:t>
      </w:r>
    </w:p>
    <w:p w14:paraId="11AEC63E" w14:textId="77777777" w:rsidR="00F40458" w:rsidRPr="009E3780" w:rsidRDefault="00F40458" w:rsidP="009E3780">
      <w:pPr>
        <w:pStyle w:val="ListParagraph"/>
        <w:numPr>
          <w:ilvl w:val="0"/>
          <w:numId w:val="11"/>
        </w:numPr>
        <w:jc w:val="both"/>
      </w:pPr>
      <w:r w:rsidRPr="009E3780">
        <w:t>relazione tecnica sul contenimento energetico degli edifici redatta secondo la L. 10/91;</w:t>
      </w:r>
    </w:p>
    <w:p w14:paraId="78F8010D" w14:textId="77777777" w:rsidR="00F40458" w:rsidRPr="009E3780" w:rsidRDefault="00F40458" w:rsidP="009E3780">
      <w:pPr>
        <w:pStyle w:val="ListParagraph"/>
        <w:numPr>
          <w:ilvl w:val="0"/>
          <w:numId w:val="11"/>
        </w:numPr>
        <w:jc w:val="both"/>
      </w:pPr>
      <w:r w:rsidRPr="009E3780">
        <w:t>libretto di centrale o d'impianto, corredati dalle verifiche di efficienza di combustione, ai sensi del D.P.R. 74/2013, in corso di validità;</w:t>
      </w:r>
    </w:p>
    <w:p w14:paraId="5D4D4954" w14:textId="77777777" w:rsidR="00F40458" w:rsidRPr="009E3780" w:rsidRDefault="00F40458" w:rsidP="009E3780">
      <w:pPr>
        <w:pStyle w:val="ListParagraph"/>
        <w:numPr>
          <w:ilvl w:val="0"/>
          <w:numId w:val="11"/>
        </w:numPr>
        <w:jc w:val="both"/>
      </w:pPr>
      <w:r w:rsidRPr="009E3780">
        <w:t>dichiarazioni di conformità ai sensi della L. 46/90 per impianti realizzati fino a marzo 2008 e ai sensi del DM 37/08 per gli impianti realizzati successivamente;</w:t>
      </w:r>
    </w:p>
    <w:p w14:paraId="79031439" w14:textId="77777777" w:rsidR="00F40458" w:rsidRPr="009E3780" w:rsidRDefault="00F40458" w:rsidP="009E3780">
      <w:pPr>
        <w:pStyle w:val="ListParagraph"/>
        <w:numPr>
          <w:ilvl w:val="0"/>
          <w:numId w:val="11"/>
        </w:numPr>
        <w:jc w:val="both"/>
      </w:pPr>
      <w:r w:rsidRPr="009E3780">
        <w:t>denuncia di impianto ex ISPESL;</w:t>
      </w:r>
    </w:p>
    <w:p w14:paraId="062BC074" w14:textId="77777777" w:rsidR="00F40458" w:rsidRPr="009E3780" w:rsidRDefault="00F40458" w:rsidP="009E3780">
      <w:pPr>
        <w:pStyle w:val="ListParagraph"/>
        <w:numPr>
          <w:ilvl w:val="0"/>
          <w:numId w:val="11"/>
        </w:numPr>
        <w:jc w:val="both"/>
      </w:pPr>
      <w:r w:rsidRPr="009E3780">
        <w:t>collaudo impianti meccanici;</w:t>
      </w:r>
    </w:p>
    <w:p w14:paraId="5782CB6D" w14:textId="77777777" w:rsidR="00F40458" w:rsidRPr="009E3780" w:rsidRDefault="00F40458" w:rsidP="009E3780">
      <w:pPr>
        <w:pStyle w:val="ListParagraph"/>
        <w:numPr>
          <w:ilvl w:val="0"/>
          <w:numId w:val="11"/>
        </w:numPr>
        <w:jc w:val="both"/>
      </w:pPr>
      <w:r w:rsidRPr="009E3780">
        <w:t xml:space="preserve">documentazione attestante il rispetto del </w:t>
      </w:r>
      <w:proofErr w:type="spellStart"/>
      <w:r w:rsidRPr="009E3780">
        <w:t>D.Lgs.</w:t>
      </w:r>
      <w:proofErr w:type="spellEnd"/>
      <w:r w:rsidRPr="009E3780">
        <w:t xml:space="preserve"> 102/2014 e </w:t>
      </w:r>
      <w:proofErr w:type="spellStart"/>
      <w:r w:rsidRPr="009E3780">
        <w:t>s.m.i</w:t>
      </w:r>
      <w:proofErr w:type="spellEnd"/>
      <w:r w:rsidRPr="009E3780">
        <w:t xml:space="preserve"> sulla contabilizzazione del calore (ove necessario);</w:t>
      </w:r>
    </w:p>
    <w:p w14:paraId="4FC2F1A8" w14:textId="77777777" w:rsidR="00F40458" w:rsidRPr="009E3780" w:rsidRDefault="00F40458" w:rsidP="009E3780">
      <w:pPr>
        <w:pStyle w:val="ListParagraph"/>
        <w:numPr>
          <w:ilvl w:val="0"/>
          <w:numId w:val="11"/>
        </w:numPr>
        <w:jc w:val="both"/>
      </w:pPr>
      <w:r w:rsidRPr="009E3780">
        <w:t>dichiarazione utilizzo gas fluorurati ai sensi del D.P.R 43/2012;</w:t>
      </w:r>
    </w:p>
    <w:p w14:paraId="04BDAACD" w14:textId="2E71CB9F" w:rsidR="00F40458" w:rsidRPr="009E3780" w:rsidRDefault="00F40458" w:rsidP="009E3780">
      <w:pPr>
        <w:pStyle w:val="ListParagraph"/>
        <w:numPr>
          <w:ilvl w:val="0"/>
          <w:numId w:val="11"/>
        </w:numPr>
        <w:jc w:val="both"/>
      </w:pPr>
      <w:r w:rsidRPr="009E3780">
        <w:lastRenderedPageBreak/>
        <w:t>evidenza circa campagne di monitoraggio per il controllo della legionella e la qualità dei fluidi dei circuiti chiusi (es. analisi chimica acque nei circuiti e sistemi di raffrescamento/condizionamento, sistemi di accumulo acque).</w:t>
      </w:r>
    </w:p>
    <w:p w14:paraId="7B4E3C1B" w14:textId="77777777" w:rsidR="00F40458" w:rsidRPr="009E3780" w:rsidRDefault="00F40458" w:rsidP="3A5ABD24">
      <w:pPr>
        <w:pStyle w:val="Heading2"/>
        <w:tabs>
          <w:tab w:val="left" w:pos="275"/>
        </w:tabs>
        <w:rPr>
          <w:spacing w:val="-2"/>
        </w:rPr>
      </w:pPr>
      <w:bookmarkStart w:id="22" w:name="_Toc210327508"/>
      <w:r w:rsidRPr="009E3780">
        <w:rPr>
          <w:spacing w:val="-2"/>
        </w:rPr>
        <w:t>Sollevamento:</w:t>
      </w:r>
      <w:bookmarkEnd w:id="22"/>
    </w:p>
    <w:p w14:paraId="0364DC83" w14:textId="77777777" w:rsidR="00F40458" w:rsidRPr="009E3780" w:rsidRDefault="00F40458" w:rsidP="009E3780">
      <w:pPr>
        <w:pStyle w:val="ListParagraph"/>
        <w:numPr>
          <w:ilvl w:val="0"/>
          <w:numId w:val="11"/>
        </w:numPr>
        <w:jc w:val="both"/>
      </w:pPr>
      <w:r w:rsidRPr="009E3780">
        <w:t>dichiarazioni di conformità ai sensi della L. 46/90 per impianti realizzati fino a marzo 2008 ed ai sensi del DM 37/08 per gli impianti realizzati successivamente;</w:t>
      </w:r>
    </w:p>
    <w:p w14:paraId="4F6C3514" w14:textId="77777777" w:rsidR="00F40458" w:rsidRPr="009E3780" w:rsidRDefault="00F40458" w:rsidP="009E3780">
      <w:pPr>
        <w:pStyle w:val="ListParagraph"/>
        <w:numPr>
          <w:ilvl w:val="0"/>
          <w:numId w:val="11"/>
        </w:numPr>
        <w:jc w:val="both"/>
      </w:pPr>
      <w:r w:rsidRPr="009E3780">
        <w:t>dichiarazioni CE di conformità;</w:t>
      </w:r>
    </w:p>
    <w:p w14:paraId="053D0F8B" w14:textId="77777777" w:rsidR="00F40458" w:rsidRPr="009E3780" w:rsidRDefault="00F40458" w:rsidP="009E3780">
      <w:pPr>
        <w:pStyle w:val="ListParagraph"/>
        <w:numPr>
          <w:ilvl w:val="0"/>
          <w:numId w:val="11"/>
        </w:numPr>
        <w:jc w:val="both"/>
      </w:pPr>
      <w:r w:rsidRPr="009E3780">
        <w:t>libretti di impianto;</w:t>
      </w:r>
    </w:p>
    <w:p w14:paraId="5370A87D" w14:textId="40BA16E0" w:rsidR="00F40458" w:rsidRPr="009E3780" w:rsidRDefault="00F40458" w:rsidP="3A5ABD24">
      <w:pPr>
        <w:pStyle w:val="ListParagraph"/>
        <w:numPr>
          <w:ilvl w:val="0"/>
          <w:numId w:val="11"/>
        </w:numPr>
        <w:jc w:val="both"/>
        <w:sectPr w:rsidR="00F40458" w:rsidRPr="009E3780" w:rsidSect="00D77499">
          <w:type w:val="continuous"/>
          <w:pgSz w:w="11910" w:h="16840" w:code="9"/>
          <w:pgMar w:top="1440" w:right="1440" w:bottom="1440" w:left="1440" w:header="720" w:footer="720" w:gutter="0"/>
          <w:cols w:space="720"/>
        </w:sectPr>
      </w:pPr>
      <w:r>
        <w:t>collaudo degli impianti;</w:t>
      </w:r>
    </w:p>
    <w:p w14:paraId="23FCA98A" w14:textId="77777777" w:rsidR="00F40458" w:rsidRPr="009E3780" w:rsidRDefault="00F40458" w:rsidP="009E3780">
      <w:pPr>
        <w:pStyle w:val="ListParagraph"/>
        <w:numPr>
          <w:ilvl w:val="0"/>
          <w:numId w:val="11"/>
        </w:numPr>
        <w:jc w:val="both"/>
      </w:pPr>
      <w:r w:rsidRPr="009E3780">
        <w:t>assegnazione dell'incarico di manutenzione periodica degli impianti;</w:t>
      </w:r>
    </w:p>
    <w:p w14:paraId="2F00DCB7" w14:textId="77777777" w:rsidR="00F40458" w:rsidRPr="009E3780" w:rsidRDefault="00F40458" w:rsidP="009E3780">
      <w:pPr>
        <w:pStyle w:val="ListParagraph"/>
        <w:numPr>
          <w:ilvl w:val="0"/>
          <w:numId w:val="11"/>
        </w:numPr>
        <w:jc w:val="both"/>
      </w:pPr>
      <w:r w:rsidRPr="009E3780">
        <w:t>comunicazione di messa in esercizio e relativa assegnazione del numero di matricola da parte del Comune;</w:t>
      </w:r>
    </w:p>
    <w:p w14:paraId="4F201A31" w14:textId="77777777" w:rsidR="00F40458" w:rsidRPr="009E3780" w:rsidRDefault="00F40458" w:rsidP="009E3780">
      <w:pPr>
        <w:pStyle w:val="ListParagraph"/>
        <w:numPr>
          <w:ilvl w:val="0"/>
          <w:numId w:val="11"/>
        </w:numPr>
        <w:jc w:val="both"/>
      </w:pPr>
      <w:r w:rsidRPr="009E3780">
        <w:t>verbali di verifica periodica biennale da parte di soggetto abilitato;</w:t>
      </w:r>
    </w:p>
    <w:p w14:paraId="1D99AF1B" w14:textId="77777777" w:rsidR="00F40458" w:rsidRPr="009E3780" w:rsidRDefault="00F40458" w:rsidP="009E3780">
      <w:pPr>
        <w:pStyle w:val="ListParagraph"/>
        <w:numPr>
          <w:ilvl w:val="0"/>
          <w:numId w:val="11"/>
        </w:numPr>
        <w:jc w:val="both"/>
      </w:pPr>
      <w:r w:rsidRPr="009E3780">
        <w:t>verbali di verifica periodica semestrale da parte della ditta incaricata della manutenzione;</w:t>
      </w:r>
    </w:p>
    <w:p w14:paraId="2BDF6877" w14:textId="77777777" w:rsidR="00F40458" w:rsidRPr="009E3780" w:rsidRDefault="00F40458" w:rsidP="3A5ABD24">
      <w:pPr>
        <w:pStyle w:val="Heading2"/>
        <w:tabs>
          <w:tab w:val="left" w:pos="280"/>
        </w:tabs>
        <w:rPr>
          <w:spacing w:val="-2"/>
        </w:rPr>
      </w:pPr>
      <w:bookmarkStart w:id="23" w:name="_Toc210327509"/>
      <w:r w:rsidRPr="009E3780">
        <w:rPr>
          <w:spacing w:val="-2"/>
        </w:rPr>
        <w:t>Impianti di sicurezza e speciali:</w:t>
      </w:r>
      <w:bookmarkEnd w:id="23"/>
    </w:p>
    <w:p w14:paraId="34B765E9" w14:textId="77777777" w:rsidR="00F40458" w:rsidRPr="009E3780" w:rsidRDefault="00F40458" w:rsidP="009E3780">
      <w:pPr>
        <w:pStyle w:val="ListParagraph"/>
        <w:numPr>
          <w:ilvl w:val="0"/>
          <w:numId w:val="11"/>
        </w:numPr>
        <w:jc w:val="both"/>
      </w:pPr>
      <w:r w:rsidRPr="009E3780">
        <w:t>relazione tecnica relativa al calcolo del rischio di scariche atmosferiche redatta secondo la CEI 81-10;</w:t>
      </w:r>
    </w:p>
    <w:p w14:paraId="7ACD7CD3" w14:textId="77777777" w:rsidR="00F40458" w:rsidRPr="009E3780" w:rsidRDefault="00F40458" w:rsidP="009E3780">
      <w:pPr>
        <w:pStyle w:val="ListParagraph"/>
        <w:numPr>
          <w:ilvl w:val="0"/>
          <w:numId w:val="11"/>
        </w:numPr>
        <w:jc w:val="both"/>
      </w:pPr>
      <w:r w:rsidRPr="009E3780">
        <w:t>modello di trasmissione della dichiarazione di conformità dell'impianto generale di messa a terra agli enti competenti;</w:t>
      </w:r>
    </w:p>
    <w:p w14:paraId="383A9B0C" w14:textId="77777777" w:rsidR="00F40458" w:rsidRPr="009E3780" w:rsidRDefault="00F40458" w:rsidP="009E3780">
      <w:pPr>
        <w:pStyle w:val="ListParagraph"/>
        <w:numPr>
          <w:ilvl w:val="0"/>
          <w:numId w:val="11"/>
        </w:numPr>
        <w:jc w:val="both"/>
      </w:pPr>
      <w:r w:rsidRPr="009E3780">
        <w:t>modello di trasmissione della dichiarazione di conformità dell'impianto di protezione contro le scariche elettriche di origine atmosferica agli enti competenti;</w:t>
      </w:r>
    </w:p>
    <w:p w14:paraId="3B5AE085" w14:textId="77777777" w:rsidR="00F40458" w:rsidRPr="009E3780" w:rsidRDefault="00F40458" w:rsidP="009E3780">
      <w:pPr>
        <w:pStyle w:val="ListParagraph"/>
        <w:numPr>
          <w:ilvl w:val="0"/>
          <w:numId w:val="11"/>
        </w:numPr>
        <w:jc w:val="both"/>
      </w:pPr>
      <w:r w:rsidRPr="009E3780">
        <w:t>verbale di verifica periodica dell'impianto generale di messa a terra;</w:t>
      </w:r>
    </w:p>
    <w:p w14:paraId="28641AE5" w14:textId="77777777" w:rsidR="00F40458" w:rsidRPr="009E3780" w:rsidRDefault="00F40458" w:rsidP="009E3780">
      <w:pPr>
        <w:pStyle w:val="ListParagraph"/>
        <w:numPr>
          <w:ilvl w:val="0"/>
          <w:numId w:val="11"/>
        </w:numPr>
        <w:jc w:val="both"/>
      </w:pPr>
      <w:r w:rsidRPr="009E3780">
        <w:t>verbale di verifica periodica dell'impianto di protezione contro le scariche elettriche di origine atmosferica;</w:t>
      </w:r>
    </w:p>
    <w:p w14:paraId="23688F19" w14:textId="77777777" w:rsidR="00F40458" w:rsidRPr="009E3780" w:rsidRDefault="00F40458" w:rsidP="009E3780">
      <w:pPr>
        <w:pStyle w:val="ListParagraph"/>
        <w:numPr>
          <w:ilvl w:val="0"/>
          <w:numId w:val="11"/>
        </w:numPr>
        <w:jc w:val="both"/>
      </w:pPr>
      <w:r w:rsidRPr="009E3780">
        <w:t>dichiarazioni di conformità ai sensi del DM 37/08 degli impianti TV, TVCC, citofonico, antintrusione, elettronici, etc.</w:t>
      </w:r>
    </w:p>
    <w:p w14:paraId="7D4665A1" w14:textId="77777777" w:rsidR="00F40458" w:rsidRPr="009E3780" w:rsidRDefault="00F40458" w:rsidP="3A5ABD24">
      <w:pPr>
        <w:pStyle w:val="Heading2"/>
        <w:tabs>
          <w:tab w:val="left" w:pos="280"/>
        </w:tabs>
        <w:rPr>
          <w:spacing w:val="-2"/>
        </w:rPr>
      </w:pPr>
      <w:bookmarkStart w:id="24" w:name="_Toc210327510"/>
      <w:r w:rsidRPr="009E3780">
        <w:rPr>
          <w:spacing w:val="-2"/>
        </w:rPr>
        <w:t>Impianti antincendio:</w:t>
      </w:r>
      <w:bookmarkEnd w:id="24"/>
    </w:p>
    <w:p w14:paraId="10B5D07F" w14:textId="77777777" w:rsidR="00F40458" w:rsidRPr="009E3780" w:rsidRDefault="00F40458" w:rsidP="009E3780">
      <w:pPr>
        <w:pStyle w:val="ListParagraph"/>
        <w:numPr>
          <w:ilvl w:val="0"/>
          <w:numId w:val="11"/>
        </w:numPr>
        <w:jc w:val="both"/>
      </w:pPr>
      <w:r w:rsidRPr="009E3780">
        <w:t>relazioni tecniche progettuali complete di elaborati grafici;</w:t>
      </w:r>
    </w:p>
    <w:p w14:paraId="2A0C471E" w14:textId="77777777" w:rsidR="00F40458" w:rsidRPr="009E3780" w:rsidRDefault="00F40458" w:rsidP="009E3780">
      <w:pPr>
        <w:pStyle w:val="ListParagraph"/>
        <w:numPr>
          <w:ilvl w:val="0"/>
          <w:numId w:val="11"/>
        </w:numPr>
        <w:jc w:val="both"/>
      </w:pPr>
      <w:r w:rsidRPr="009E3780">
        <w:t>dichiarazioni di conformità ai sensi della L. 46/90 per impianti realizzati fino a marzo 2008 ed ai sensi del DM 37/08 per gli impianti realizzati successivamente;</w:t>
      </w:r>
    </w:p>
    <w:p w14:paraId="34111F78" w14:textId="77777777" w:rsidR="00F40458" w:rsidRPr="009E3780" w:rsidRDefault="00F40458" w:rsidP="009E3780">
      <w:pPr>
        <w:pStyle w:val="ListParagraph"/>
        <w:numPr>
          <w:ilvl w:val="0"/>
          <w:numId w:val="11"/>
        </w:numPr>
        <w:jc w:val="both"/>
      </w:pPr>
      <w:r w:rsidRPr="009E3780">
        <w:t>collaudo degli impianti.</w:t>
      </w:r>
    </w:p>
    <w:p w14:paraId="0FF102B5" w14:textId="77777777" w:rsidR="00F40458" w:rsidRPr="009E3780" w:rsidRDefault="00F40458" w:rsidP="00F40458">
      <w:pPr>
        <w:pStyle w:val="BodyText"/>
        <w:spacing w:before="8"/>
        <w:ind w:left="0" w:firstLine="0"/>
        <w:rPr>
          <w:sz w:val="23"/>
        </w:rPr>
      </w:pPr>
    </w:p>
    <w:p w14:paraId="2C019181" w14:textId="77777777" w:rsidR="00F40458" w:rsidRPr="009E3780" w:rsidRDefault="00F40458" w:rsidP="3A5ABD24">
      <w:pPr>
        <w:pStyle w:val="Heading1"/>
        <w:spacing w:before="1"/>
        <w:ind w:left="139"/>
      </w:pPr>
      <w:bookmarkStart w:id="25" w:name="_Toc210327511"/>
      <w:r w:rsidRPr="009E3780">
        <w:lastRenderedPageBreak/>
        <w:t>PREVENZIONE</w:t>
      </w:r>
      <w:r w:rsidRPr="009E3780">
        <w:rPr>
          <w:spacing w:val="-5"/>
        </w:rPr>
        <w:t xml:space="preserve"> </w:t>
      </w:r>
      <w:r w:rsidRPr="009E3780">
        <w:rPr>
          <w:spacing w:val="-2"/>
        </w:rPr>
        <w:t>INCENDI</w:t>
      </w:r>
      <w:bookmarkEnd w:id="25"/>
    </w:p>
    <w:p w14:paraId="5337BABC" w14:textId="77777777" w:rsidR="00F40458" w:rsidRPr="009E3780" w:rsidRDefault="00F40458" w:rsidP="009E3780">
      <w:pPr>
        <w:pStyle w:val="ListParagraph"/>
        <w:numPr>
          <w:ilvl w:val="0"/>
          <w:numId w:val="11"/>
        </w:numPr>
        <w:jc w:val="both"/>
      </w:pPr>
      <w:r w:rsidRPr="009E3780">
        <w:t>relazione tecnica di prevenzione incendi completa di elaborati grafici;</w:t>
      </w:r>
    </w:p>
    <w:p w14:paraId="1C0392F8" w14:textId="77777777" w:rsidR="00F40458" w:rsidRPr="009E3780" w:rsidRDefault="00F40458" w:rsidP="009E3780">
      <w:pPr>
        <w:pStyle w:val="ListParagraph"/>
        <w:numPr>
          <w:ilvl w:val="0"/>
          <w:numId w:val="11"/>
        </w:numPr>
        <w:jc w:val="both"/>
      </w:pPr>
      <w:r w:rsidRPr="009E3780">
        <w:t>richiesta di esame progetto presentata al comando dei vigili del fuoco comprensiva di elaborati presentati al comando dei vigili del fuoco;</w:t>
      </w:r>
    </w:p>
    <w:p w14:paraId="5029F14F" w14:textId="77777777" w:rsidR="00F40458" w:rsidRPr="009E3780" w:rsidRDefault="00F40458" w:rsidP="009E3780">
      <w:pPr>
        <w:pStyle w:val="ListParagraph"/>
        <w:numPr>
          <w:ilvl w:val="0"/>
          <w:numId w:val="11"/>
        </w:numPr>
        <w:jc w:val="both"/>
      </w:pPr>
      <w:r w:rsidRPr="009E3780">
        <w:t>comunicazione di approvazione del progetto inviata dal comando dei vigili del fuoco;</w:t>
      </w:r>
    </w:p>
    <w:p w14:paraId="741B4CE5" w14:textId="77777777" w:rsidR="00F40458" w:rsidRPr="009E3780" w:rsidRDefault="00F40458" w:rsidP="009E3780">
      <w:pPr>
        <w:pStyle w:val="ListParagraph"/>
        <w:numPr>
          <w:ilvl w:val="0"/>
          <w:numId w:val="11"/>
        </w:numPr>
        <w:jc w:val="both"/>
      </w:pPr>
      <w:r w:rsidRPr="009E3780">
        <w:t>richiesta di sopralluogo ai fini del rilascio del certificato di prevenzione incendi;</w:t>
      </w:r>
    </w:p>
    <w:p w14:paraId="5661EE4B" w14:textId="77777777" w:rsidR="00F40458" w:rsidRPr="009E3780" w:rsidRDefault="00F40458" w:rsidP="009E3780">
      <w:pPr>
        <w:pStyle w:val="ListParagraph"/>
        <w:numPr>
          <w:ilvl w:val="0"/>
          <w:numId w:val="11"/>
        </w:numPr>
        <w:jc w:val="both"/>
      </w:pPr>
      <w:r w:rsidRPr="009E3780">
        <w:t>DIA o SCIA depositate presso il comando dei vigili del fuoco; nel caso in cui si sia depositata la SCIA la ricevuta attestante l'avvenuta consegna della documentazione richiesta dal DPR 151/11;</w:t>
      </w:r>
    </w:p>
    <w:p w14:paraId="05FF8BE4" w14:textId="77777777" w:rsidR="00F40458" w:rsidRPr="009E3780" w:rsidRDefault="00F40458" w:rsidP="009E3780">
      <w:pPr>
        <w:pStyle w:val="ListParagraph"/>
        <w:numPr>
          <w:ilvl w:val="0"/>
          <w:numId w:val="11"/>
        </w:numPr>
        <w:jc w:val="both"/>
      </w:pPr>
      <w:r w:rsidRPr="009E3780">
        <w:t>certificato di prevenzione incendi o verbale di visita tecnica;</w:t>
      </w:r>
    </w:p>
    <w:p w14:paraId="37A658BC" w14:textId="77777777" w:rsidR="00F40458" w:rsidRPr="009E3780" w:rsidRDefault="00F40458" w:rsidP="009E3780">
      <w:pPr>
        <w:pStyle w:val="ListParagraph"/>
        <w:numPr>
          <w:ilvl w:val="0"/>
          <w:numId w:val="11"/>
        </w:numPr>
        <w:jc w:val="both"/>
      </w:pPr>
      <w:r w:rsidRPr="009E3780">
        <w:t>registro delle apparecchiature antincendio.</w:t>
      </w:r>
    </w:p>
    <w:p w14:paraId="03A6F2E7" w14:textId="77777777" w:rsidR="00F40458" w:rsidRPr="009E3780" w:rsidRDefault="00F40458" w:rsidP="00F40458">
      <w:pPr>
        <w:pStyle w:val="BodyText"/>
        <w:spacing w:before="0"/>
        <w:ind w:left="0" w:firstLine="0"/>
        <w:rPr>
          <w:sz w:val="16"/>
        </w:rPr>
      </w:pPr>
    </w:p>
    <w:p w14:paraId="36C129C9" w14:textId="77777777" w:rsidR="00F40458" w:rsidRPr="009E3780" w:rsidRDefault="00F40458" w:rsidP="3A5ABD24">
      <w:pPr>
        <w:pStyle w:val="Heading1"/>
        <w:spacing w:before="94"/>
        <w:ind w:left="125"/>
      </w:pPr>
      <w:bookmarkStart w:id="26" w:name="_Toc210327512"/>
      <w:r w:rsidRPr="009E3780">
        <w:rPr>
          <w:spacing w:val="-2"/>
        </w:rPr>
        <w:t>AMBIENTE</w:t>
      </w:r>
      <w:bookmarkEnd w:id="26"/>
    </w:p>
    <w:p w14:paraId="2B6CE1C2" w14:textId="77777777" w:rsidR="00F40458" w:rsidRPr="009E3780" w:rsidRDefault="00F40458" w:rsidP="009E3780">
      <w:pPr>
        <w:pStyle w:val="ListParagraph"/>
        <w:numPr>
          <w:ilvl w:val="0"/>
          <w:numId w:val="11"/>
        </w:numPr>
        <w:jc w:val="both"/>
      </w:pPr>
      <w:r w:rsidRPr="009E3780">
        <w:t>documentazione inerente eventuali pozzi per l'emungimento delle acque di falda o inerenti derivazioni di acque superficiali, (autorizzazione alla ricerca delle acque sotterranee, concessione all'emungimento/derivazione delle acque, relazione geologica, denuncia annuale dei volumi di acqua prelevati, bollettini di pagamento dei canoni demaniali, denuncia di chiusura dei pozzi esistenti);</w:t>
      </w:r>
    </w:p>
    <w:p w14:paraId="0B1D8BDF" w14:textId="77777777" w:rsidR="00F40458" w:rsidRPr="009E3780" w:rsidRDefault="00F40458" w:rsidP="009E3780">
      <w:pPr>
        <w:pStyle w:val="ListParagraph"/>
        <w:numPr>
          <w:ilvl w:val="0"/>
          <w:numId w:val="11"/>
        </w:numPr>
        <w:jc w:val="both"/>
      </w:pPr>
      <w:r w:rsidRPr="009E3780">
        <w:t>domanda di autorizzazione ed autorizzazione allo scarico delle acque reflue e/o apertura dei cavi fognari;</w:t>
      </w:r>
    </w:p>
    <w:p w14:paraId="078BACED" w14:textId="77777777" w:rsidR="00F40458" w:rsidRPr="009E3780" w:rsidRDefault="00F40458" w:rsidP="009E3780">
      <w:pPr>
        <w:pStyle w:val="ListParagraph"/>
        <w:numPr>
          <w:ilvl w:val="0"/>
          <w:numId w:val="11"/>
        </w:numPr>
        <w:jc w:val="both"/>
      </w:pPr>
      <w:r w:rsidRPr="009E3780">
        <w:t>relazione tecnica ed elaborati grafici allegati relativi all'impianto fognante;</w:t>
      </w:r>
    </w:p>
    <w:p w14:paraId="1475BB72" w14:textId="77777777" w:rsidR="00F40458" w:rsidRPr="009E3780" w:rsidRDefault="00F40458" w:rsidP="009E3780">
      <w:pPr>
        <w:pStyle w:val="ListParagraph"/>
        <w:numPr>
          <w:ilvl w:val="0"/>
          <w:numId w:val="11"/>
        </w:numPr>
        <w:jc w:val="both"/>
      </w:pPr>
      <w:r w:rsidRPr="009E3780">
        <w:t>autorizzazione allo scarico delle acque reflue e/o apertura dei cavi fognari;</w:t>
      </w:r>
    </w:p>
    <w:p w14:paraId="03A4B280" w14:textId="02973364" w:rsidR="00F40458" w:rsidRPr="009E3780" w:rsidRDefault="00F40458" w:rsidP="009E3780">
      <w:pPr>
        <w:pStyle w:val="ListParagraph"/>
        <w:numPr>
          <w:ilvl w:val="0"/>
          <w:numId w:val="11"/>
        </w:numPr>
        <w:jc w:val="both"/>
      </w:pPr>
      <w:r w:rsidRPr="009E3780">
        <w:t xml:space="preserve">documentazione inerente le reti di sottoservizi eventualmente presenti (collettori fognari, rete gas, acquedotto, reti per telecomunicazioni, </w:t>
      </w:r>
      <w:proofErr w:type="spellStart"/>
      <w:r w:rsidRPr="009E3780">
        <w:t>etc</w:t>
      </w:r>
      <w:proofErr w:type="spellEnd"/>
      <w:r w:rsidRPr="009E3780">
        <w:t>).</w:t>
      </w:r>
    </w:p>
    <w:p w14:paraId="606080CF" w14:textId="77777777" w:rsidR="00F40458" w:rsidRPr="009E3780" w:rsidRDefault="00F40458" w:rsidP="009E3780">
      <w:pPr>
        <w:pStyle w:val="ListParagraph"/>
        <w:numPr>
          <w:ilvl w:val="0"/>
          <w:numId w:val="11"/>
        </w:numPr>
        <w:jc w:val="both"/>
      </w:pPr>
      <w:r w:rsidRPr="009E3780">
        <w:t>comunicazione o domanda di autorizzazione o autorizzazione alle emissioni in atmosfera;</w:t>
      </w:r>
    </w:p>
    <w:p w14:paraId="713A7AC2" w14:textId="77777777" w:rsidR="00F40458" w:rsidRPr="009E3780" w:rsidRDefault="00F40458" w:rsidP="009E3780">
      <w:pPr>
        <w:pStyle w:val="ListParagraph"/>
        <w:numPr>
          <w:ilvl w:val="0"/>
          <w:numId w:val="11"/>
        </w:numPr>
        <w:jc w:val="both"/>
      </w:pPr>
      <w:r w:rsidRPr="009E3780">
        <w:t>indagini su suolo, sottosuolo ed acque sotterranee con particolare riferimento a:</w:t>
      </w:r>
    </w:p>
    <w:p w14:paraId="6B846474" w14:textId="77777777" w:rsidR="00F40458" w:rsidRPr="009E3780" w:rsidRDefault="00F40458" w:rsidP="00FC0F99">
      <w:pPr>
        <w:pStyle w:val="ListParagraph"/>
        <w:numPr>
          <w:ilvl w:val="1"/>
          <w:numId w:val="11"/>
        </w:numPr>
        <w:jc w:val="both"/>
      </w:pPr>
      <w:r w:rsidRPr="009E3780">
        <w:t>indagini ambientali svolte su suolo, sottosuolo ed acque sotterranee;</w:t>
      </w:r>
    </w:p>
    <w:p w14:paraId="510E9945" w14:textId="77777777" w:rsidR="00F40458" w:rsidRPr="009E3780" w:rsidRDefault="00F40458" w:rsidP="00FC0F99">
      <w:pPr>
        <w:pStyle w:val="ListParagraph"/>
        <w:numPr>
          <w:ilvl w:val="1"/>
          <w:numId w:val="11"/>
        </w:numPr>
        <w:jc w:val="both"/>
      </w:pPr>
      <w:r w:rsidRPr="009E3780">
        <w:t>notifica di avvenuto inquinamento;</w:t>
      </w:r>
    </w:p>
    <w:p w14:paraId="381AD1E5" w14:textId="77777777" w:rsidR="00F40458" w:rsidRPr="009E3780" w:rsidRDefault="00F40458" w:rsidP="00FC0F99">
      <w:pPr>
        <w:pStyle w:val="ListParagraph"/>
        <w:numPr>
          <w:ilvl w:val="1"/>
          <w:numId w:val="11"/>
        </w:numPr>
        <w:jc w:val="both"/>
      </w:pPr>
      <w:r w:rsidRPr="009E3780">
        <w:t>comunicazione di eventuali interventi di messa in sicurezza e messa in sicurezza d'emergenza svolti nell'area;</w:t>
      </w:r>
    </w:p>
    <w:p w14:paraId="77F31242" w14:textId="77777777" w:rsidR="00F40458" w:rsidRPr="009E3780" w:rsidRDefault="00F40458" w:rsidP="00FC0F99">
      <w:pPr>
        <w:pStyle w:val="ListParagraph"/>
        <w:numPr>
          <w:ilvl w:val="1"/>
          <w:numId w:val="11"/>
        </w:numPr>
        <w:jc w:val="both"/>
      </w:pPr>
      <w:r w:rsidRPr="009E3780">
        <w:t>piano di caratterizzazione e allegati;</w:t>
      </w:r>
    </w:p>
    <w:p w14:paraId="43106689" w14:textId="77777777" w:rsidR="00F40458" w:rsidRPr="009E3780" w:rsidRDefault="00F40458" w:rsidP="00FC0F99">
      <w:pPr>
        <w:pStyle w:val="ListParagraph"/>
        <w:numPr>
          <w:ilvl w:val="1"/>
          <w:numId w:val="11"/>
        </w:numPr>
        <w:jc w:val="both"/>
      </w:pPr>
      <w:r w:rsidRPr="009E3780">
        <w:t>approvazione del piano di caratterizzazione;</w:t>
      </w:r>
    </w:p>
    <w:p w14:paraId="673A79A6" w14:textId="77777777" w:rsidR="00F40458" w:rsidRPr="009E3780" w:rsidRDefault="00F40458" w:rsidP="00FC0F99">
      <w:pPr>
        <w:pStyle w:val="ListParagraph"/>
        <w:numPr>
          <w:ilvl w:val="1"/>
          <w:numId w:val="11"/>
        </w:numPr>
        <w:jc w:val="both"/>
      </w:pPr>
      <w:r w:rsidRPr="009E3780">
        <w:t>autorizzazione all'esecuzione del piano di caratterizzazione;</w:t>
      </w:r>
    </w:p>
    <w:p w14:paraId="4959B404" w14:textId="77777777" w:rsidR="00F40458" w:rsidRPr="009E3780" w:rsidRDefault="00F40458" w:rsidP="00FC0F99">
      <w:pPr>
        <w:pStyle w:val="ListParagraph"/>
        <w:numPr>
          <w:ilvl w:val="1"/>
          <w:numId w:val="11"/>
        </w:numPr>
        <w:jc w:val="both"/>
      </w:pPr>
      <w:r w:rsidRPr="009E3780">
        <w:t>analisi di Rischio Sanitario Ambientale;</w:t>
      </w:r>
    </w:p>
    <w:p w14:paraId="115BC7B6" w14:textId="77777777" w:rsidR="00F40458" w:rsidRPr="009E3780" w:rsidRDefault="00F40458" w:rsidP="00FC0F99">
      <w:pPr>
        <w:pStyle w:val="ListParagraph"/>
        <w:numPr>
          <w:ilvl w:val="1"/>
          <w:numId w:val="11"/>
        </w:numPr>
        <w:jc w:val="both"/>
      </w:pPr>
      <w:r w:rsidRPr="009E3780">
        <w:lastRenderedPageBreak/>
        <w:t>controlli e verifiche periodiche su acque sotterranee e suolo;</w:t>
      </w:r>
    </w:p>
    <w:p w14:paraId="090944D2" w14:textId="77777777" w:rsidR="00F40458" w:rsidRPr="009E3780" w:rsidRDefault="00F40458" w:rsidP="00FC0F99">
      <w:pPr>
        <w:pStyle w:val="ListParagraph"/>
        <w:numPr>
          <w:ilvl w:val="1"/>
          <w:numId w:val="11"/>
        </w:numPr>
        <w:jc w:val="both"/>
      </w:pPr>
      <w:r w:rsidRPr="009E3780">
        <w:t>verbali conferenze dei servizi;</w:t>
      </w:r>
    </w:p>
    <w:p w14:paraId="43A1EC81" w14:textId="77777777" w:rsidR="00F40458" w:rsidRPr="009E3780" w:rsidRDefault="00F40458" w:rsidP="00FC0F99">
      <w:pPr>
        <w:pStyle w:val="ListParagraph"/>
        <w:numPr>
          <w:ilvl w:val="1"/>
          <w:numId w:val="11"/>
        </w:numPr>
        <w:jc w:val="both"/>
      </w:pPr>
      <w:r w:rsidRPr="009E3780">
        <w:t>eventuali Preventivi opere di bonifica;</w:t>
      </w:r>
    </w:p>
    <w:p w14:paraId="35FADDE4" w14:textId="77777777" w:rsidR="00F40458" w:rsidRPr="009E3780" w:rsidRDefault="00F40458" w:rsidP="00FC0F99">
      <w:pPr>
        <w:pStyle w:val="ListParagraph"/>
        <w:numPr>
          <w:ilvl w:val="1"/>
          <w:numId w:val="11"/>
        </w:numPr>
        <w:jc w:val="both"/>
      </w:pPr>
      <w:r w:rsidRPr="009E3780">
        <w:t>eventuali prescrizioni degli enti - Suolo;</w:t>
      </w:r>
    </w:p>
    <w:p w14:paraId="741F432D" w14:textId="77777777" w:rsidR="00F40458" w:rsidRPr="009E3780" w:rsidRDefault="00F40458" w:rsidP="00FC0F99">
      <w:pPr>
        <w:pStyle w:val="ListParagraph"/>
        <w:numPr>
          <w:ilvl w:val="1"/>
          <w:numId w:val="11"/>
        </w:numPr>
        <w:jc w:val="both"/>
      </w:pPr>
      <w:r w:rsidRPr="009E3780">
        <w:t>eventuali ordinanze comunali di diffida;</w:t>
      </w:r>
    </w:p>
    <w:p w14:paraId="6E60FCE5" w14:textId="77777777" w:rsidR="00F40458" w:rsidRPr="009E3780" w:rsidRDefault="00F40458" w:rsidP="00FC0F99">
      <w:pPr>
        <w:pStyle w:val="ListParagraph"/>
        <w:numPr>
          <w:ilvl w:val="1"/>
          <w:numId w:val="11"/>
        </w:numPr>
        <w:jc w:val="both"/>
      </w:pPr>
      <w:r w:rsidRPr="009E3780">
        <w:t>test di tenuta e/o relazioni di dismissione ed inertizzazione di serbatoi interrati esistenti;</w:t>
      </w:r>
    </w:p>
    <w:p w14:paraId="19D2DE98" w14:textId="77777777" w:rsidR="00F40458" w:rsidRPr="009E3780" w:rsidRDefault="00F40458" w:rsidP="00FC0F99">
      <w:pPr>
        <w:pStyle w:val="ListParagraph"/>
        <w:numPr>
          <w:ilvl w:val="1"/>
          <w:numId w:val="11"/>
        </w:numPr>
        <w:jc w:val="both"/>
      </w:pPr>
      <w:r w:rsidRPr="009E3780">
        <w:t>autorizzazione allo stoccaggio provvisorio dei rifiuti speciali e pericolosi rilasciata dall'Ente Amministrativo;</w:t>
      </w:r>
    </w:p>
    <w:p w14:paraId="49B23B5E" w14:textId="77777777" w:rsidR="00F40458" w:rsidRPr="009E3780" w:rsidRDefault="00F40458" w:rsidP="00FC0F99">
      <w:pPr>
        <w:pStyle w:val="ListParagraph"/>
        <w:numPr>
          <w:ilvl w:val="1"/>
          <w:numId w:val="11"/>
        </w:numPr>
        <w:jc w:val="both"/>
      </w:pPr>
      <w:r w:rsidRPr="009E3780">
        <w:t>registro di carico e scarico rifiuti;</w:t>
      </w:r>
    </w:p>
    <w:p w14:paraId="6D8CE3B5" w14:textId="41216609" w:rsidR="00F40458" w:rsidRPr="009E3780" w:rsidRDefault="00F40458" w:rsidP="3A5ABD24">
      <w:pPr>
        <w:pStyle w:val="ListParagraph"/>
        <w:numPr>
          <w:ilvl w:val="1"/>
          <w:numId w:val="11"/>
        </w:numPr>
        <w:jc w:val="both"/>
        <w:sectPr w:rsidR="00F40458" w:rsidRPr="009E3780" w:rsidSect="00D77499">
          <w:type w:val="continuous"/>
          <w:pgSz w:w="11910" w:h="16840" w:code="9"/>
          <w:pgMar w:top="1440" w:right="1440" w:bottom="1440" w:left="1440" w:header="720" w:footer="720" w:gutter="0"/>
          <w:cols w:space="720"/>
        </w:sectPr>
      </w:pPr>
      <w:r>
        <w:t>censimento e mappatura dei materiali contenenti amianto (DM 6 settembre 94);</w:t>
      </w:r>
    </w:p>
    <w:p w14:paraId="51087743" w14:textId="77777777" w:rsidR="00F40458" w:rsidRPr="009E3780" w:rsidRDefault="00F40458" w:rsidP="00FC0F99">
      <w:pPr>
        <w:pStyle w:val="ListParagraph"/>
        <w:numPr>
          <w:ilvl w:val="1"/>
          <w:numId w:val="11"/>
        </w:numPr>
        <w:jc w:val="both"/>
      </w:pPr>
      <w:r>
        <w:t>notifica dei materiali contenenti amianto in matrice friabile (L. 257/92);</w:t>
      </w:r>
    </w:p>
    <w:p w14:paraId="4CD41D61" w14:textId="77777777" w:rsidR="00F40458" w:rsidRPr="009E3780" w:rsidRDefault="00F40458" w:rsidP="00FC0F99">
      <w:pPr>
        <w:pStyle w:val="ListParagraph"/>
        <w:numPr>
          <w:ilvl w:val="1"/>
          <w:numId w:val="11"/>
        </w:numPr>
        <w:jc w:val="both"/>
      </w:pPr>
      <w:r>
        <w:t>documentazione inerente eventuali bonifiche di amianto realizzate e/o in progetto;</w:t>
      </w:r>
    </w:p>
    <w:p w14:paraId="0077FC7E" w14:textId="77777777" w:rsidR="00F40458" w:rsidRPr="009E3780" w:rsidRDefault="00F40458" w:rsidP="00FC0F99">
      <w:pPr>
        <w:pStyle w:val="ListParagraph"/>
        <w:numPr>
          <w:ilvl w:val="1"/>
          <w:numId w:val="11"/>
        </w:numPr>
        <w:jc w:val="both"/>
      </w:pPr>
      <w:r>
        <w:t>campionamento e analisi fibre artificiali vetrose;</w:t>
      </w:r>
    </w:p>
    <w:p w14:paraId="161E109E" w14:textId="77777777" w:rsidR="00F40458" w:rsidRPr="009E3780" w:rsidRDefault="00F40458" w:rsidP="00FC0F99">
      <w:pPr>
        <w:pStyle w:val="ListParagraph"/>
        <w:numPr>
          <w:ilvl w:val="1"/>
          <w:numId w:val="11"/>
        </w:numPr>
        <w:jc w:val="both"/>
      </w:pPr>
      <w:r>
        <w:t>campionamento e analisi oli diatermici ovvero notifica presenza di PCB;</w:t>
      </w:r>
    </w:p>
    <w:p w14:paraId="1A7042A3" w14:textId="77777777" w:rsidR="00F40458" w:rsidRPr="009E3780" w:rsidRDefault="00F40458" w:rsidP="00FC0F99">
      <w:pPr>
        <w:pStyle w:val="ListParagraph"/>
        <w:numPr>
          <w:ilvl w:val="1"/>
          <w:numId w:val="11"/>
        </w:numPr>
        <w:jc w:val="both"/>
      </w:pPr>
      <w:r>
        <w:t>notifica sostanze dannose per l'ozono atmosferico e libretto di conduzione dell'impianto;</w:t>
      </w:r>
    </w:p>
    <w:p w14:paraId="5FB91FE6" w14:textId="77777777" w:rsidR="00F40458" w:rsidRPr="009E3780" w:rsidRDefault="00F40458" w:rsidP="00FC0F99">
      <w:pPr>
        <w:pStyle w:val="ListParagraph"/>
        <w:numPr>
          <w:ilvl w:val="1"/>
          <w:numId w:val="11"/>
        </w:numPr>
        <w:jc w:val="both"/>
      </w:pPr>
      <w:r>
        <w:t>analisi di rilevazione del rumore esterno (DPCM 1 marzo 1991);</w:t>
      </w:r>
    </w:p>
    <w:p w14:paraId="5C0990FC" w14:textId="77777777" w:rsidR="00F40458" w:rsidRPr="009E3780" w:rsidRDefault="00F40458" w:rsidP="00FC0F99">
      <w:pPr>
        <w:pStyle w:val="ListParagraph"/>
        <w:numPr>
          <w:ilvl w:val="1"/>
          <w:numId w:val="11"/>
        </w:numPr>
        <w:jc w:val="both"/>
      </w:pPr>
      <w:r>
        <w:t>verifica punti di raccolta degli olii provenienti delle cucine.</w:t>
      </w:r>
    </w:p>
    <w:p w14:paraId="760BEE35" w14:textId="77777777" w:rsidR="00F40458" w:rsidRPr="009E3780" w:rsidRDefault="00F40458" w:rsidP="7943C1C5">
      <w:pPr>
        <w:pStyle w:val="BodyText"/>
        <w:spacing w:before="7"/>
        <w:ind w:left="0" w:firstLine="0"/>
        <w:rPr>
          <w:sz w:val="24"/>
          <w:szCs w:val="24"/>
        </w:rPr>
      </w:pPr>
    </w:p>
    <w:p w14:paraId="42BE5F37" w14:textId="77777777" w:rsidR="00F40458" w:rsidRPr="009E3780" w:rsidRDefault="00F40458" w:rsidP="3A5ABD24">
      <w:pPr>
        <w:pStyle w:val="Heading1"/>
        <w:ind w:left="135"/>
      </w:pPr>
      <w:bookmarkStart w:id="27" w:name="_Toc210327513"/>
      <w:r w:rsidRPr="009E3780">
        <w:rPr>
          <w:spacing w:val="-2"/>
        </w:rPr>
        <w:t>CONTENZIOSO</w:t>
      </w:r>
      <w:bookmarkEnd w:id="27"/>
    </w:p>
    <w:p w14:paraId="1C57937B" w14:textId="77777777" w:rsidR="00F40458" w:rsidRPr="009E3780" w:rsidRDefault="00F40458" w:rsidP="009E3780">
      <w:pPr>
        <w:pStyle w:val="ListParagraph"/>
        <w:numPr>
          <w:ilvl w:val="0"/>
          <w:numId w:val="11"/>
        </w:numPr>
        <w:jc w:val="both"/>
      </w:pPr>
      <w:r>
        <w:t>documentazione inerente eventuali contenziosi in essere o anche solo minacciati o potenziali;</w:t>
      </w:r>
    </w:p>
    <w:p w14:paraId="66C188A2" w14:textId="77777777" w:rsidR="00F40458" w:rsidRPr="009E3780" w:rsidRDefault="00F40458" w:rsidP="009E3780">
      <w:pPr>
        <w:pStyle w:val="ListParagraph"/>
        <w:numPr>
          <w:ilvl w:val="0"/>
          <w:numId w:val="11"/>
        </w:numPr>
        <w:jc w:val="both"/>
      </w:pPr>
      <w:r>
        <w:t>sintesi delle posizioni dei vari contenziosi predisposti da parte dei legali che assistono la società in tali procedimenti.</w:t>
      </w:r>
    </w:p>
    <w:p w14:paraId="29A39C79" w14:textId="77777777" w:rsidR="00F40458" w:rsidRPr="009E3780" w:rsidRDefault="00F40458" w:rsidP="7943C1C5">
      <w:pPr>
        <w:pStyle w:val="BodyText"/>
        <w:spacing w:before="2"/>
        <w:ind w:left="0" w:firstLine="0"/>
        <w:rPr>
          <w:sz w:val="24"/>
          <w:szCs w:val="24"/>
        </w:rPr>
      </w:pPr>
    </w:p>
    <w:p w14:paraId="04B69DD6" w14:textId="77777777" w:rsidR="00F40458" w:rsidRPr="009E3780" w:rsidRDefault="00F40458" w:rsidP="3A5ABD24">
      <w:pPr>
        <w:pStyle w:val="Heading1"/>
        <w:ind w:left="135"/>
      </w:pPr>
      <w:bookmarkStart w:id="28" w:name="_Toc210327514"/>
      <w:r w:rsidRPr="009E3780">
        <w:t>FISCALE</w:t>
      </w:r>
      <w:r w:rsidRPr="009E3780">
        <w:rPr>
          <w:spacing w:val="-5"/>
        </w:rPr>
        <w:t xml:space="preserve"> </w:t>
      </w:r>
      <w:r w:rsidRPr="009E3780">
        <w:t>(qualora</w:t>
      </w:r>
      <w:r w:rsidRPr="009E3780">
        <w:rPr>
          <w:spacing w:val="-3"/>
        </w:rPr>
        <w:t xml:space="preserve"> </w:t>
      </w:r>
      <w:r w:rsidRPr="009E3780">
        <w:t>i</w:t>
      </w:r>
      <w:r w:rsidRPr="009E3780">
        <w:rPr>
          <w:spacing w:val="-3"/>
        </w:rPr>
        <w:t xml:space="preserve"> </w:t>
      </w:r>
      <w:r w:rsidRPr="009E3780">
        <w:t>documenti</w:t>
      </w:r>
      <w:r w:rsidRPr="009E3780">
        <w:rPr>
          <w:spacing w:val="-3"/>
        </w:rPr>
        <w:t xml:space="preserve"> </w:t>
      </w:r>
      <w:r w:rsidRPr="009E3780">
        <w:t>richiesti</w:t>
      </w:r>
      <w:r w:rsidRPr="009E3780">
        <w:rPr>
          <w:spacing w:val="-3"/>
        </w:rPr>
        <w:t xml:space="preserve"> </w:t>
      </w:r>
      <w:r w:rsidRPr="009E3780">
        <w:t>non</w:t>
      </w:r>
      <w:r w:rsidRPr="009E3780">
        <w:rPr>
          <w:spacing w:val="-2"/>
        </w:rPr>
        <w:t xml:space="preserve"> </w:t>
      </w:r>
      <w:r w:rsidRPr="009E3780">
        <w:t>siano</w:t>
      </w:r>
      <w:r w:rsidRPr="009E3780">
        <w:rPr>
          <w:spacing w:val="-1"/>
        </w:rPr>
        <w:t xml:space="preserve"> </w:t>
      </w:r>
      <w:r w:rsidRPr="009E3780">
        <w:t>presenti,</w:t>
      </w:r>
      <w:r w:rsidRPr="009E3780">
        <w:rPr>
          <w:spacing w:val="-3"/>
        </w:rPr>
        <w:t xml:space="preserve"> </w:t>
      </w:r>
      <w:r w:rsidRPr="009E3780">
        <w:t>si</w:t>
      </w:r>
      <w:r w:rsidRPr="009E3780">
        <w:rPr>
          <w:spacing w:val="-3"/>
        </w:rPr>
        <w:t xml:space="preserve"> </w:t>
      </w:r>
      <w:r w:rsidRPr="009E3780">
        <w:t>prega</w:t>
      </w:r>
      <w:r w:rsidRPr="009E3780">
        <w:rPr>
          <w:spacing w:val="-3"/>
        </w:rPr>
        <w:t xml:space="preserve"> </w:t>
      </w:r>
      <w:r w:rsidRPr="009E3780">
        <w:t>di</w:t>
      </w:r>
      <w:r w:rsidRPr="009E3780">
        <w:rPr>
          <w:spacing w:val="-3"/>
        </w:rPr>
        <w:t xml:space="preserve"> </w:t>
      </w:r>
      <w:r w:rsidRPr="009E3780">
        <w:t>darne</w:t>
      </w:r>
      <w:r w:rsidRPr="009E3780">
        <w:rPr>
          <w:spacing w:val="-3"/>
        </w:rPr>
        <w:t xml:space="preserve"> </w:t>
      </w:r>
      <w:r w:rsidRPr="009E3780">
        <w:t>conferma esplicita)</w:t>
      </w:r>
      <w:bookmarkEnd w:id="28"/>
    </w:p>
    <w:p w14:paraId="6CD1BFFB" w14:textId="48B70192" w:rsidR="00F40458" w:rsidRPr="009E3780" w:rsidRDefault="00F40458" w:rsidP="009E3780">
      <w:pPr>
        <w:pStyle w:val="ListParagraph"/>
        <w:numPr>
          <w:ilvl w:val="0"/>
          <w:numId w:val="11"/>
        </w:numPr>
        <w:jc w:val="both"/>
      </w:pPr>
      <w:r>
        <w:t>documentazione attestante l'avvenuta registrazione degli atti di provenienza ed il corretto pagamento della relativa imposta di registro e imposte ipotecarie e catastali;</w:t>
      </w:r>
    </w:p>
    <w:p w14:paraId="45BEE496" w14:textId="2FC40CF1" w:rsidR="00F40458" w:rsidRPr="009E3780" w:rsidRDefault="00F40458" w:rsidP="009E3780">
      <w:pPr>
        <w:pStyle w:val="ListParagraph"/>
        <w:numPr>
          <w:ilvl w:val="0"/>
          <w:numId w:val="11"/>
        </w:numPr>
        <w:jc w:val="both"/>
      </w:pPr>
      <w:r>
        <w:t xml:space="preserve">documentazione attestante il trattamento IVA da riservare all'immobile in sede di trasferimento con evidenza delle eventuali opere intervenute negli anni </w:t>
      </w:r>
      <w:r>
        <w:lastRenderedPageBreak/>
        <w:t>precedenti il trasferimento (eseguite anche tramite imprese appaltatrici) per interventi di restauro e risanamento conservativo, di ristrutturazione edilizia ed urbanistica di cui all'articolo 3, comma 1, lettere c), d) ed f), del Testo Unico dell'edilizia di cui al decreto del Presidente della Repubblica 6 giugno 2001, n. 380;</w:t>
      </w:r>
    </w:p>
    <w:p w14:paraId="4754379E" w14:textId="77777777" w:rsidR="00F40458" w:rsidRPr="009E3780" w:rsidRDefault="00F40458" w:rsidP="009E3780">
      <w:pPr>
        <w:pStyle w:val="ListParagraph"/>
        <w:numPr>
          <w:ilvl w:val="0"/>
          <w:numId w:val="11"/>
        </w:numPr>
        <w:jc w:val="both"/>
      </w:pPr>
      <w:r>
        <w:t>contratti aventi ad oggetto la locazione dell'immobile (o di porzioni di fabbricati); documentazione attestante l'avvenuta registrazione dei predetti contratti di locazione e il pagamento della relativa imposta di registro (annualità dal 2012 ad oggi);</w:t>
      </w:r>
    </w:p>
    <w:p w14:paraId="04E67C2C" w14:textId="77777777" w:rsidR="00F40458" w:rsidRPr="009E3780" w:rsidRDefault="00F40458" w:rsidP="7943C1C5">
      <w:pPr>
        <w:pStyle w:val="ListParagraph"/>
        <w:numPr>
          <w:ilvl w:val="0"/>
          <w:numId w:val="11"/>
        </w:numPr>
        <w:jc w:val="both"/>
      </w:pPr>
      <w:r>
        <w:t>documentazione relativa al calcolo dell'IMU dovuta sull'immobile (e.g. fogli di calcolo con evidenza di eventuali modifiche</w:t>
      </w:r>
    </w:p>
    <w:p w14:paraId="19365A4F" w14:textId="77777777" w:rsidR="00F40458" w:rsidRPr="009E3780" w:rsidRDefault="00F40458" w:rsidP="009E3780">
      <w:pPr>
        <w:pStyle w:val="ListParagraph"/>
        <w:numPr>
          <w:ilvl w:val="0"/>
          <w:numId w:val="11"/>
        </w:numPr>
        <w:jc w:val="both"/>
      </w:pPr>
      <w:r>
        <w:t>della rendita catastale intervenute negli anni) e relative quietanze di pagamento con riferimento alle annualità dal 2012 ad oggi. Sarebbe, altresì, utile avere una breve nota che ricostruisca le eventuali modifiche delle rendite catastali, con indicazione delle cause e della data precisa in cui sono intervenute;</w:t>
      </w:r>
    </w:p>
    <w:p w14:paraId="553356A0" w14:textId="0F31374C" w:rsidR="00F40458" w:rsidRPr="009E3780" w:rsidRDefault="00F40458" w:rsidP="009E3780">
      <w:pPr>
        <w:pStyle w:val="ListParagraph"/>
        <w:numPr>
          <w:ilvl w:val="0"/>
          <w:numId w:val="11"/>
        </w:numPr>
        <w:jc w:val="both"/>
      </w:pPr>
      <w:r>
        <w:t>documentazione relativa all'eventuale contenzioso fiscale connesso all'immobile o all'attività commerciale ivi esercitata: copia di eventuali processi verbali di constatazione non ancora tramutati in provvedimenti impositivi o sanzionatori e/o avvisi di accertamento/liquidazione notificati alla società da parte dell'Amministrazione finanziaria, copia dei relativi ricorsi e delle eventuali sentenze;</w:t>
      </w:r>
    </w:p>
    <w:p w14:paraId="2D8F0E5E" w14:textId="6E23057F" w:rsidR="00F40458" w:rsidRPr="009E3780" w:rsidRDefault="00F40458" w:rsidP="009E3780">
      <w:pPr>
        <w:pStyle w:val="ListParagraph"/>
        <w:numPr>
          <w:ilvl w:val="0"/>
          <w:numId w:val="11"/>
        </w:numPr>
        <w:jc w:val="both"/>
      </w:pPr>
      <w:r>
        <w:t>copia degli interpelli e dei relativi allegati riguardanti tematiche di carattere fiscale legate all'immobile eventualmente presentati all'amministrazione finanziaria competente nel corso degli anni, nonché copia delle relative risposte fornite da parte della stessa.</w:t>
      </w:r>
    </w:p>
    <w:p w14:paraId="18BD01B1" w14:textId="77777777" w:rsidR="00394A95" w:rsidRPr="009E3780" w:rsidRDefault="00394A95" w:rsidP="00394A95"/>
    <w:p w14:paraId="19A32B10" w14:textId="20B35F08" w:rsidR="390BDA96" w:rsidRDefault="390BDA96" w:rsidP="3A5ABD24">
      <w:pPr>
        <w:pStyle w:val="Heading1"/>
      </w:pPr>
      <w:bookmarkStart w:id="29" w:name="_Toc210327515"/>
      <w:r>
        <w:t>COMMERCIALE</w:t>
      </w:r>
      <w:r w:rsidR="03582213">
        <w:t xml:space="preserve"> (Necessario che siano condivise queste metriche</w:t>
      </w:r>
      <w:r w:rsidR="10338C06">
        <w:t xml:space="preserve"> per poter effettuare la valutazione</w:t>
      </w:r>
      <w:r w:rsidR="03582213">
        <w:t>)</w:t>
      </w:r>
      <w:bookmarkEnd w:id="29"/>
    </w:p>
    <w:p w14:paraId="67896C85" w14:textId="3D410242" w:rsidR="390BDA96" w:rsidRDefault="390BDA96" w:rsidP="3A5ABD24">
      <w:pPr>
        <w:pStyle w:val="Heading2"/>
        <w:tabs>
          <w:tab w:val="left" w:pos="280"/>
        </w:tabs>
      </w:pPr>
      <w:bookmarkStart w:id="30" w:name="_Toc210327516"/>
      <w:r>
        <w:t>Obiettivi di progetto:</w:t>
      </w:r>
      <w:bookmarkEnd w:id="30"/>
    </w:p>
    <w:p w14:paraId="133132AB" w14:textId="216CF0A5" w:rsidR="079B0BF4" w:rsidRDefault="079B0BF4" w:rsidP="3A5ABD24">
      <w:pPr>
        <w:pStyle w:val="ListParagraph"/>
        <w:numPr>
          <w:ilvl w:val="0"/>
          <w:numId w:val="4"/>
        </w:numPr>
        <w:tabs>
          <w:tab w:val="left" w:pos="280"/>
        </w:tabs>
      </w:pPr>
      <w:r>
        <w:t>Qualità abitativa;</w:t>
      </w:r>
    </w:p>
    <w:p w14:paraId="7B150AAA" w14:textId="61C95373" w:rsidR="079B0BF4" w:rsidRDefault="079B0BF4" w:rsidP="3A5ABD24">
      <w:pPr>
        <w:pStyle w:val="ListParagraph"/>
        <w:numPr>
          <w:ilvl w:val="0"/>
          <w:numId w:val="4"/>
        </w:numPr>
        <w:tabs>
          <w:tab w:val="left" w:pos="280"/>
        </w:tabs>
      </w:pPr>
      <w:r>
        <w:t>Sostenibilità;</w:t>
      </w:r>
    </w:p>
    <w:p w14:paraId="558AA742" w14:textId="700C355B" w:rsidR="079B0BF4" w:rsidRDefault="079B0BF4" w:rsidP="3A5ABD24">
      <w:pPr>
        <w:pStyle w:val="ListParagraph"/>
        <w:numPr>
          <w:ilvl w:val="0"/>
          <w:numId w:val="4"/>
        </w:numPr>
        <w:tabs>
          <w:tab w:val="left" w:pos="280"/>
        </w:tabs>
      </w:pPr>
      <w:r>
        <w:t>Innovazione Tecnologica;</w:t>
      </w:r>
    </w:p>
    <w:p w14:paraId="29201D48" w14:textId="08BAF129" w:rsidR="079B0BF4" w:rsidRDefault="079B0BF4" w:rsidP="3A5ABD24">
      <w:pPr>
        <w:pStyle w:val="ListParagraph"/>
        <w:numPr>
          <w:ilvl w:val="0"/>
          <w:numId w:val="4"/>
        </w:numPr>
        <w:tabs>
          <w:tab w:val="left" w:pos="280"/>
        </w:tabs>
      </w:pPr>
      <w:r>
        <w:t>Integrazione urbana</w:t>
      </w:r>
      <w:r w:rsidR="33FAA50A">
        <w:t>.</w:t>
      </w:r>
    </w:p>
    <w:p w14:paraId="0ECAFE96" w14:textId="1E307692" w:rsidR="59F6DC29" w:rsidRDefault="59F6DC29" w:rsidP="3A5ABD24">
      <w:pPr>
        <w:pStyle w:val="Heading2"/>
        <w:tabs>
          <w:tab w:val="left" w:pos="280"/>
        </w:tabs>
      </w:pPr>
      <w:bookmarkStart w:id="31" w:name="_Toc210327517"/>
      <w:r>
        <w:lastRenderedPageBreak/>
        <w:t>Concept e Design:</w:t>
      </w:r>
      <w:bookmarkEnd w:id="31"/>
    </w:p>
    <w:p w14:paraId="399D5F2B" w14:textId="6053D4F6" w:rsidR="59F6DC29" w:rsidRDefault="59F6DC29" w:rsidP="3A5ABD24">
      <w:pPr>
        <w:pStyle w:val="ListParagraph"/>
        <w:numPr>
          <w:ilvl w:val="0"/>
          <w:numId w:val="3"/>
        </w:numPr>
        <w:tabs>
          <w:tab w:val="left" w:pos="280"/>
        </w:tabs>
      </w:pPr>
      <w:r>
        <w:t>Capitolato Commerciale;</w:t>
      </w:r>
    </w:p>
    <w:p w14:paraId="2C354BAA" w14:textId="11EAFEBB" w:rsidR="59F6DC29" w:rsidRDefault="59F6DC29" w:rsidP="3A5ABD24">
      <w:pPr>
        <w:pStyle w:val="ListParagraph"/>
        <w:numPr>
          <w:ilvl w:val="0"/>
          <w:numId w:val="3"/>
        </w:numPr>
        <w:tabs>
          <w:tab w:val="left" w:pos="280"/>
        </w:tabs>
      </w:pPr>
      <w:r>
        <w:t>Indicazione dei tagli;</w:t>
      </w:r>
    </w:p>
    <w:p w14:paraId="79F9FBB0" w14:textId="157D2DF6" w:rsidR="59F6DC29" w:rsidRDefault="59F6DC29" w:rsidP="3A5ABD24">
      <w:pPr>
        <w:pStyle w:val="ListParagraph"/>
        <w:numPr>
          <w:ilvl w:val="0"/>
          <w:numId w:val="3"/>
        </w:numPr>
        <w:tabs>
          <w:tab w:val="left" w:pos="280"/>
        </w:tabs>
      </w:pPr>
      <w:r>
        <w:t>Condivisione tabella calcolo tabelle superfici commerciali per u.i.;</w:t>
      </w:r>
    </w:p>
    <w:p w14:paraId="737B28A4" w14:textId="7EB50951" w:rsidR="59F6DC29" w:rsidRDefault="59F6DC29" w:rsidP="3A5ABD24">
      <w:pPr>
        <w:pStyle w:val="ListParagraph"/>
        <w:numPr>
          <w:ilvl w:val="0"/>
          <w:numId w:val="3"/>
        </w:numPr>
        <w:tabs>
          <w:tab w:val="left" w:pos="280"/>
        </w:tabs>
      </w:pPr>
      <w:r>
        <w:t>Target di mercato;</w:t>
      </w:r>
    </w:p>
    <w:p w14:paraId="0A612C1F" w14:textId="10AF7CC6" w:rsidR="1364364E" w:rsidRDefault="1364364E" w:rsidP="3A5ABD24">
      <w:pPr>
        <w:pStyle w:val="ListParagraph"/>
        <w:numPr>
          <w:ilvl w:val="0"/>
          <w:numId w:val="3"/>
        </w:numPr>
        <w:tabs>
          <w:tab w:val="left" w:pos="280"/>
        </w:tabs>
      </w:pPr>
      <w:r>
        <w:t>Progetto Architettonico</w:t>
      </w:r>
    </w:p>
    <w:p w14:paraId="4FA3E94D" w14:textId="71DCCAFC" w:rsidR="3A5ABD24" w:rsidRDefault="1EF4B322" w:rsidP="7943C1C5">
      <w:pPr>
        <w:pStyle w:val="Heading1"/>
        <w:rPr>
          <w:rFonts w:ascii="Aptos Display" w:eastAsia="Aptos Display" w:hAnsi="Aptos Display" w:cs="Aptos Display"/>
        </w:rPr>
      </w:pPr>
      <w:bookmarkStart w:id="32" w:name="_Toc210327518"/>
      <w:r w:rsidRPr="7943C1C5">
        <w:rPr>
          <w:rFonts w:ascii="Aptos Display" w:eastAsia="Aptos Display" w:hAnsi="Aptos Display" w:cs="Aptos Display"/>
        </w:rPr>
        <w:t>ASSICURATIVA</w:t>
      </w:r>
      <w:bookmarkEnd w:id="32"/>
    </w:p>
    <w:p w14:paraId="6CCC8D25" w14:textId="0E15F748" w:rsidR="3A5ABD24" w:rsidRDefault="1EF4B322" w:rsidP="7943C1C5">
      <w:pPr>
        <w:pStyle w:val="ListParagraph"/>
        <w:numPr>
          <w:ilvl w:val="0"/>
          <w:numId w:val="1"/>
        </w:numPr>
        <w:tabs>
          <w:tab w:val="left" w:pos="280"/>
        </w:tabs>
        <w:rPr>
          <w:rFonts w:ascii="Aptos" w:eastAsia="Aptos" w:hAnsi="Aptos" w:cs="Aptos"/>
          <w:color w:val="000000" w:themeColor="text1"/>
        </w:rPr>
      </w:pPr>
      <w:r w:rsidRPr="7943C1C5">
        <w:rPr>
          <w:rFonts w:ascii="Aptos" w:eastAsia="Aptos" w:hAnsi="Aptos" w:cs="Aptos"/>
          <w:color w:val="000000" w:themeColor="text1"/>
        </w:rPr>
        <w:t>Polizze Professionali;</w:t>
      </w:r>
    </w:p>
    <w:p w14:paraId="4EF12FD1" w14:textId="2CE3699B" w:rsidR="3A5ABD24" w:rsidRPr="00E87488" w:rsidRDefault="1EF4B322" w:rsidP="7943C1C5">
      <w:pPr>
        <w:pStyle w:val="ListParagraph"/>
        <w:numPr>
          <w:ilvl w:val="0"/>
          <w:numId w:val="1"/>
        </w:numPr>
        <w:tabs>
          <w:tab w:val="left" w:pos="280"/>
        </w:tabs>
        <w:rPr>
          <w:rFonts w:ascii="Aptos" w:eastAsia="Aptos" w:hAnsi="Aptos" w:cs="Aptos"/>
          <w:color w:val="000000" w:themeColor="text1"/>
          <w:lang w:val="en-US"/>
        </w:rPr>
      </w:pPr>
      <w:proofErr w:type="spellStart"/>
      <w:r w:rsidRPr="7943C1C5">
        <w:rPr>
          <w:rFonts w:ascii="Aptos" w:eastAsia="Aptos" w:hAnsi="Aptos" w:cs="Aptos"/>
          <w:color w:val="000000" w:themeColor="text1"/>
          <w:lang w:val="en-US"/>
        </w:rPr>
        <w:t>Polizza</w:t>
      </w:r>
      <w:proofErr w:type="spellEnd"/>
      <w:r w:rsidRPr="7943C1C5">
        <w:rPr>
          <w:rFonts w:ascii="Aptos" w:eastAsia="Aptos" w:hAnsi="Aptos" w:cs="Aptos"/>
          <w:color w:val="000000" w:themeColor="text1"/>
          <w:lang w:val="en-US"/>
        </w:rPr>
        <w:t xml:space="preserve"> CAR (Construction “All Risks”);</w:t>
      </w:r>
    </w:p>
    <w:p w14:paraId="735A0D0E" w14:textId="77200F9A" w:rsidR="3A5ABD24" w:rsidRDefault="1EF4B322" w:rsidP="7943C1C5">
      <w:pPr>
        <w:pStyle w:val="ListParagraph"/>
        <w:numPr>
          <w:ilvl w:val="0"/>
          <w:numId w:val="1"/>
        </w:numPr>
        <w:tabs>
          <w:tab w:val="left" w:pos="280"/>
        </w:tabs>
        <w:rPr>
          <w:rFonts w:ascii="Aptos" w:eastAsia="Aptos" w:hAnsi="Aptos" w:cs="Aptos"/>
          <w:color w:val="000000" w:themeColor="text1"/>
        </w:rPr>
      </w:pPr>
      <w:r w:rsidRPr="7943C1C5">
        <w:rPr>
          <w:rFonts w:ascii="Aptos" w:eastAsia="Aptos" w:hAnsi="Aptos" w:cs="Aptos"/>
          <w:color w:val="000000" w:themeColor="text1"/>
        </w:rPr>
        <w:t>Polizza RCT/RCO;</w:t>
      </w:r>
    </w:p>
    <w:p w14:paraId="7DF7E38D" w14:textId="7C225F8F" w:rsidR="3A5ABD24" w:rsidRDefault="1EF4B322" w:rsidP="7943C1C5">
      <w:pPr>
        <w:pStyle w:val="ListParagraph"/>
        <w:numPr>
          <w:ilvl w:val="0"/>
          <w:numId w:val="1"/>
        </w:numPr>
        <w:tabs>
          <w:tab w:val="left" w:pos="280"/>
        </w:tabs>
        <w:rPr>
          <w:rFonts w:ascii="Aptos" w:eastAsia="Aptos" w:hAnsi="Aptos" w:cs="Aptos"/>
          <w:color w:val="000000" w:themeColor="text1"/>
        </w:rPr>
      </w:pPr>
      <w:r w:rsidRPr="7943C1C5">
        <w:rPr>
          <w:rFonts w:ascii="Aptos" w:eastAsia="Aptos" w:hAnsi="Aptos" w:cs="Aptos"/>
          <w:color w:val="000000" w:themeColor="text1"/>
        </w:rPr>
        <w:t xml:space="preserve">Polizza </w:t>
      </w:r>
      <w:proofErr w:type="spellStart"/>
      <w:r w:rsidRPr="7943C1C5">
        <w:rPr>
          <w:rFonts w:ascii="Aptos" w:eastAsia="Aptos" w:hAnsi="Aptos" w:cs="Aptos"/>
          <w:color w:val="000000" w:themeColor="text1"/>
        </w:rPr>
        <w:t>Property</w:t>
      </w:r>
      <w:proofErr w:type="spellEnd"/>
      <w:r w:rsidRPr="7943C1C5">
        <w:rPr>
          <w:rFonts w:ascii="Aptos" w:eastAsia="Aptos" w:hAnsi="Aptos" w:cs="Aptos"/>
          <w:color w:val="000000" w:themeColor="text1"/>
        </w:rPr>
        <w:t xml:space="preserve"> “</w:t>
      </w:r>
      <w:proofErr w:type="spellStart"/>
      <w:r w:rsidRPr="7943C1C5">
        <w:rPr>
          <w:rFonts w:ascii="Aptos" w:eastAsia="Aptos" w:hAnsi="Aptos" w:cs="Aptos"/>
          <w:color w:val="000000" w:themeColor="text1"/>
        </w:rPr>
        <w:t>all</w:t>
      </w:r>
      <w:proofErr w:type="spellEnd"/>
      <w:r w:rsidRPr="7943C1C5">
        <w:rPr>
          <w:rFonts w:ascii="Aptos" w:eastAsia="Aptos" w:hAnsi="Aptos" w:cs="Aptos"/>
          <w:color w:val="000000" w:themeColor="text1"/>
        </w:rPr>
        <w:t xml:space="preserve"> risks”;</w:t>
      </w:r>
    </w:p>
    <w:p w14:paraId="54E37CCE" w14:textId="0A182C3D" w:rsidR="3A5ABD24" w:rsidRDefault="1EF4B322" w:rsidP="7943C1C5">
      <w:pPr>
        <w:pStyle w:val="ListParagraph"/>
        <w:numPr>
          <w:ilvl w:val="0"/>
          <w:numId w:val="1"/>
        </w:numPr>
        <w:tabs>
          <w:tab w:val="left" w:pos="280"/>
        </w:tabs>
        <w:rPr>
          <w:rFonts w:ascii="Aptos" w:eastAsia="Aptos" w:hAnsi="Aptos" w:cs="Aptos"/>
          <w:color w:val="000000" w:themeColor="text1"/>
        </w:rPr>
      </w:pPr>
      <w:r w:rsidRPr="7943C1C5">
        <w:rPr>
          <w:rFonts w:ascii="Aptos" w:eastAsia="Aptos" w:hAnsi="Aptos" w:cs="Aptos"/>
          <w:color w:val="000000" w:themeColor="text1"/>
        </w:rPr>
        <w:t>Polizza Decennale Postuma;</w:t>
      </w:r>
    </w:p>
    <w:p w14:paraId="65F848E8" w14:textId="7061F076" w:rsidR="3A5ABD24" w:rsidRDefault="1EF4B322" w:rsidP="7943C1C5">
      <w:pPr>
        <w:pStyle w:val="ListParagraph"/>
        <w:numPr>
          <w:ilvl w:val="0"/>
          <w:numId w:val="1"/>
        </w:numPr>
        <w:tabs>
          <w:tab w:val="left" w:pos="280"/>
        </w:tabs>
        <w:rPr>
          <w:rFonts w:ascii="Aptos" w:eastAsia="Aptos" w:hAnsi="Aptos" w:cs="Aptos"/>
          <w:color w:val="000000" w:themeColor="text1"/>
        </w:rPr>
      </w:pPr>
      <w:r w:rsidRPr="7943C1C5">
        <w:rPr>
          <w:rFonts w:ascii="Aptos" w:eastAsia="Aptos" w:hAnsi="Aptos" w:cs="Aptos"/>
          <w:color w:val="000000" w:themeColor="text1"/>
        </w:rPr>
        <w:t>Altre polizze</w:t>
      </w:r>
    </w:p>
    <w:p w14:paraId="1B7D4EE1" w14:textId="3E4C463B" w:rsidR="3A5ABD24" w:rsidRDefault="3A5ABD24" w:rsidP="3A5ABD24">
      <w:pPr>
        <w:tabs>
          <w:tab w:val="left" w:pos="280"/>
        </w:tabs>
      </w:pPr>
    </w:p>
    <w:p w14:paraId="6E70558A" w14:textId="6A7EA541" w:rsidR="3A5ABD24" w:rsidRDefault="3A5ABD24" w:rsidP="3A5ABD24">
      <w:pPr>
        <w:tabs>
          <w:tab w:val="left" w:pos="280"/>
        </w:tabs>
      </w:pPr>
    </w:p>
    <w:p w14:paraId="54051581" w14:textId="6411E67B" w:rsidR="3A5ABD24" w:rsidRDefault="3A5ABD24" w:rsidP="3A5ABD24">
      <w:pPr>
        <w:tabs>
          <w:tab w:val="left" w:pos="280"/>
        </w:tabs>
      </w:pPr>
    </w:p>
    <w:p w14:paraId="336EED6A" w14:textId="5E9D4FD4" w:rsidR="00BB5688" w:rsidRDefault="00BB5688">
      <w:r>
        <w:br w:type="page"/>
      </w:r>
    </w:p>
    <w:sdt>
      <w:sdtPr>
        <w:rPr>
          <w:rStyle w:val="Hyperlink"/>
          <w:sz w:val="20"/>
          <w:szCs w:val="20"/>
        </w:rPr>
        <w:id w:val="264028651"/>
        <w:docPartObj>
          <w:docPartGallery w:val="Table of Contents"/>
          <w:docPartUnique/>
        </w:docPartObj>
      </w:sdtPr>
      <w:sdtEndPr>
        <w:rPr>
          <w:rStyle w:val="Hyperlink"/>
          <w:sz w:val="16"/>
          <w:szCs w:val="16"/>
        </w:rPr>
      </w:sdtEndPr>
      <w:sdtContent>
        <w:p w14:paraId="342C53E7" w14:textId="0A315C43" w:rsidR="00A80771" w:rsidRPr="00A80771" w:rsidRDefault="3A5ABD24">
          <w:pPr>
            <w:pStyle w:val="TOC1"/>
            <w:tabs>
              <w:tab w:val="right" w:leader="dot" w:pos="9020"/>
            </w:tabs>
            <w:rPr>
              <w:rFonts w:eastAsiaTheme="minorEastAsia"/>
              <w:noProof/>
              <w:kern w:val="2"/>
              <w:sz w:val="20"/>
              <w:szCs w:val="20"/>
              <w:lang w:val="en-IT" w:eastAsia="en-GB"/>
              <w14:ligatures w14:val="standardContextual"/>
            </w:rPr>
          </w:pPr>
          <w:r w:rsidRPr="00A80771">
            <w:rPr>
              <w:sz w:val="16"/>
              <w:szCs w:val="16"/>
            </w:rPr>
            <w:fldChar w:fldCharType="begin"/>
          </w:r>
          <w:r w:rsidRPr="00A80771">
            <w:rPr>
              <w:sz w:val="16"/>
              <w:szCs w:val="16"/>
            </w:rPr>
            <w:instrText>TOC \o \z \u \h</w:instrText>
          </w:r>
          <w:r w:rsidRPr="00A80771">
            <w:rPr>
              <w:sz w:val="16"/>
              <w:szCs w:val="16"/>
            </w:rPr>
            <w:fldChar w:fldCharType="separate"/>
          </w:r>
          <w:hyperlink w:anchor="_Toc210327486" w:history="1">
            <w:r w:rsidR="00A80771" w:rsidRPr="00A80771">
              <w:rPr>
                <w:rStyle w:val="Hyperlink"/>
                <w:noProof/>
                <w:spacing w:val="-2"/>
                <w:sz w:val="20"/>
                <w:szCs w:val="20"/>
              </w:rPr>
              <w:t>SCOPO DEL DOCUMENTO</w:t>
            </w:r>
            <w:r w:rsidR="00A80771" w:rsidRPr="00A80771">
              <w:rPr>
                <w:noProof/>
                <w:webHidden/>
                <w:sz w:val="20"/>
                <w:szCs w:val="20"/>
              </w:rPr>
              <w:tab/>
            </w:r>
            <w:r w:rsidR="00A80771" w:rsidRPr="00A80771">
              <w:rPr>
                <w:noProof/>
                <w:webHidden/>
                <w:sz w:val="20"/>
                <w:szCs w:val="20"/>
              </w:rPr>
              <w:fldChar w:fldCharType="begin"/>
            </w:r>
            <w:r w:rsidR="00A80771" w:rsidRPr="00A80771">
              <w:rPr>
                <w:noProof/>
                <w:webHidden/>
                <w:sz w:val="20"/>
                <w:szCs w:val="20"/>
              </w:rPr>
              <w:instrText xml:space="preserve"> PAGEREF _Toc210327486 \h </w:instrText>
            </w:r>
            <w:r w:rsidR="00A80771" w:rsidRPr="00A80771">
              <w:rPr>
                <w:noProof/>
                <w:webHidden/>
                <w:sz w:val="20"/>
                <w:szCs w:val="20"/>
              </w:rPr>
            </w:r>
            <w:r w:rsidR="00A80771" w:rsidRPr="00A80771">
              <w:rPr>
                <w:noProof/>
                <w:webHidden/>
                <w:sz w:val="20"/>
                <w:szCs w:val="20"/>
              </w:rPr>
              <w:fldChar w:fldCharType="separate"/>
            </w:r>
            <w:r w:rsidR="00A80771" w:rsidRPr="00A80771">
              <w:rPr>
                <w:noProof/>
                <w:webHidden/>
                <w:sz w:val="20"/>
                <w:szCs w:val="20"/>
              </w:rPr>
              <w:t>1</w:t>
            </w:r>
            <w:r w:rsidR="00A80771" w:rsidRPr="00A80771">
              <w:rPr>
                <w:noProof/>
                <w:webHidden/>
                <w:sz w:val="20"/>
                <w:szCs w:val="20"/>
              </w:rPr>
              <w:fldChar w:fldCharType="end"/>
            </w:r>
          </w:hyperlink>
        </w:p>
        <w:p w14:paraId="239BA1D5" w14:textId="21CBFE19"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87" w:history="1">
            <w:r w:rsidRPr="00A80771">
              <w:rPr>
                <w:rStyle w:val="Hyperlink"/>
                <w:noProof/>
                <w:spacing w:val="-2"/>
                <w:sz w:val="20"/>
                <w:szCs w:val="20"/>
              </w:rPr>
              <w:t>TITOLARITÀ</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_Toc210327487 \h </w:instrText>
            </w:r>
            <w:r w:rsidRPr="00A80771">
              <w:rPr>
                <w:noProof/>
                <w:webHidden/>
                <w:sz w:val="20"/>
                <w:szCs w:val="20"/>
              </w:rPr>
            </w:r>
            <w:r w:rsidRPr="00A80771">
              <w:rPr>
                <w:noProof/>
                <w:webHidden/>
                <w:sz w:val="20"/>
                <w:szCs w:val="20"/>
              </w:rPr>
              <w:fldChar w:fldCharType="separate"/>
            </w:r>
            <w:r w:rsidRPr="00A80771">
              <w:rPr>
                <w:noProof/>
                <w:webHidden/>
                <w:sz w:val="20"/>
                <w:szCs w:val="20"/>
              </w:rPr>
              <w:t>2</w:t>
            </w:r>
            <w:r w:rsidRPr="00A80771">
              <w:rPr>
                <w:noProof/>
                <w:webHidden/>
                <w:sz w:val="20"/>
                <w:szCs w:val="20"/>
              </w:rPr>
              <w:fldChar w:fldCharType="end"/>
            </w:r>
          </w:hyperlink>
        </w:p>
        <w:p w14:paraId="5F411DC5" w14:textId="773CEF54"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92" w:history="1">
            <w:r w:rsidRPr="00A80771">
              <w:rPr>
                <w:rStyle w:val="Hyperlink"/>
                <w:noProof/>
                <w:spacing w:val="-2"/>
                <w:sz w:val="20"/>
                <w:szCs w:val="20"/>
              </w:rPr>
              <w:t>ECONOMICS</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_Toc210327492 \h </w:instrText>
            </w:r>
            <w:r w:rsidRPr="00A80771">
              <w:rPr>
                <w:noProof/>
                <w:webHidden/>
                <w:sz w:val="20"/>
                <w:szCs w:val="20"/>
              </w:rPr>
            </w:r>
            <w:r w:rsidRPr="00A80771">
              <w:rPr>
                <w:noProof/>
                <w:webHidden/>
                <w:sz w:val="20"/>
                <w:szCs w:val="20"/>
              </w:rPr>
              <w:fldChar w:fldCharType="separate"/>
            </w:r>
            <w:r w:rsidRPr="00A80771">
              <w:rPr>
                <w:noProof/>
                <w:webHidden/>
                <w:sz w:val="20"/>
                <w:szCs w:val="20"/>
              </w:rPr>
              <w:t>3</w:t>
            </w:r>
            <w:r w:rsidRPr="00A80771">
              <w:rPr>
                <w:noProof/>
                <w:webHidden/>
                <w:sz w:val="20"/>
                <w:szCs w:val="20"/>
              </w:rPr>
              <w:fldChar w:fldCharType="end"/>
            </w:r>
          </w:hyperlink>
        </w:p>
        <w:p w14:paraId="601FEF86" w14:textId="7AC89EC7"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93" w:history="1">
            <w:r w:rsidRPr="00A80771">
              <w:rPr>
                <w:rStyle w:val="Hyperlink"/>
                <w:noProof/>
                <w:sz w:val="20"/>
                <w:szCs w:val="20"/>
              </w:rPr>
              <w:t>STATO</w:t>
            </w:r>
            <w:r w:rsidRPr="00A80771">
              <w:rPr>
                <w:rStyle w:val="Hyperlink"/>
                <w:noProof/>
                <w:spacing w:val="-2"/>
                <w:sz w:val="20"/>
                <w:szCs w:val="20"/>
              </w:rPr>
              <w:t xml:space="preserve"> OCCUPAZIONALE</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_Toc210327493 \h </w:instrText>
            </w:r>
            <w:r w:rsidRPr="00A80771">
              <w:rPr>
                <w:noProof/>
                <w:webHidden/>
                <w:sz w:val="20"/>
                <w:szCs w:val="20"/>
              </w:rPr>
            </w:r>
            <w:r w:rsidRPr="00A80771">
              <w:rPr>
                <w:noProof/>
                <w:webHidden/>
                <w:sz w:val="20"/>
                <w:szCs w:val="20"/>
              </w:rPr>
              <w:fldChar w:fldCharType="separate"/>
            </w:r>
            <w:r w:rsidRPr="00A80771">
              <w:rPr>
                <w:noProof/>
                <w:webHidden/>
                <w:sz w:val="20"/>
                <w:szCs w:val="20"/>
              </w:rPr>
              <w:t>3</w:t>
            </w:r>
            <w:r w:rsidRPr="00A80771">
              <w:rPr>
                <w:noProof/>
                <w:webHidden/>
                <w:sz w:val="20"/>
                <w:szCs w:val="20"/>
              </w:rPr>
              <w:fldChar w:fldCharType="end"/>
            </w:r>
          </w:hyperlink>
        </w:p>
        <w:p w14:paraId="4434C32B" w14:textId="6A6190F3"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94" w:history="1">
            <w:r w:rsidRPr="00A80771">
              <w:rPr>
                <w:rStyle w:val="Hyperlink"/>
                <w:noProof/>
                <w:sz w:val="20"/>
                <w:szCs w:val="20"/>
              </w:rPr>
              <w:t>ALTRI</w:t>
            </w:r>
            <w:r w:rsidRPr="00A80771">
              <w:rPr>
                <w:rStyle w:val="Hyperlink"/>
                <w:noProof/>
                <w:spacing w:val="-1"/>
                <w:sz w:val="20"/>
                <w:szCs w:val="20"/>
              </w:rPr>
              <w:t xml:space="preserve"> </w:t>
            </w:r>
            <w:r w:rsidRPr="00A80771">
              <w:rPr>
                <w:rStyle w:val="Hyperlink"/>
                <w:noProof/>
                <w:spacing w:val="-2"/>
                <w:sz w:val="20"/>
                <w:szCs w:val="20"/>
              </w:rPr>
              <w:t>CONTRATTI</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_Toc210327494 \h </w:instrText>
            </w:r>
            <w:r w:rsidRPr="00A80771">
              <w:rPr>
                <w:noProof/>
                <w:webHidden/>
                <w:sz w:val="20"/>
                <w:szCs w:val="20"/>
              </w:rPr>
            </w:r>
            <w:r w:rsidRPr="00A80771">
              <w:rPr>
                <w:noProof/>
                <w:webHidden/>
                <w:sz w:val="20"/>
                <w:szCs w:val="20"/>
              </w:rPr>
              <w:fldChar w:fldCharType="separate"/>
            </w:r>
            <w:r w:rsidRPr="00A80771">
              <w:rPr>
                <w:noProof/>
                <w:webHidden/>
                <w:sz w:val="20"/>
                <w:szCs w:val="20"/>
              </w:rPr>
              <w:t>3</w:t>
            </w:r>
            <w:r w:rsidRPr="00A80771">
              <w:rPr>
                <w:noProof/>
                <w:webHidden/>
                <w:sz w:val="20"/>
                <w:szCs w:val="20"/>
              </w:rPr>
              <w:fldChar w:fldCharType="end"/>
            </w:r>
          </w:hyperlink>
        </w:p>
        <w:p w14:paraId="37301A25" w14:textId="22162BB6"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95" w:history="1">
            <w:r w:rsidRPr="00A80771">
              <w:rPr>
                <w:rStyle w:val="Hyperlink"/>
                <w:noProof/>
                <w:spacing w:val="-2"/>
                <w:sz w:val="20"/>
                <w:szCs w:val="20"/>
              </w:rPr>
              <w:t>CATASTO</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_Toc210327495 \h </w:instrText>
            </w:r>
            <w:r w:rsidRPr="00A80771">
              <w:rPr>
                <w:noProof/>
                <w:webHidden/>
                <w:sz w:val="20"/>
                <w:szCs w:val="20"/>
              </w:rPr>
            </w:r>
            <w:r w:rsidRPr="00A80771">
              <w:rPr>
                <w:noProof/>
                <w:webHidden/>
                <w:sz w:val="20"/>
                <w:szCs w:val="20"/>
              </w:rPr>
              <w:fldChar w:fldCharType="separate"/>
            </w:r>
            <w:r w:rsidRPr="00A80771">
              <w:rPr>
                <w:noProof/>
                <w:webHidden/>
                <w:sz w:val="20"/>
                <w:szCs w:val="20"/>
              </w:rPr>
              <w:t>3</w:t>
            </w:r>
            <w:r w:rsidRPr="00A80771">
              <w:rPr>
                <w:noProof/>
                <w:webHidden/>
                <w:sz w:val="20"/>
                <w:szCs w:val="20"/>
              </w:rPr>
              <w:fldChar w:fldCharType="end"/>
            </w:r>
          </w:hyperlink>
        </w:p>
        <w:p w14:paraId="06355167" w14:textId="026FC074"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498" w:history="1">
            <w:r w:rsidRPr="00A80771">
              <w:rPr>
                <w:rStyle w:val="Hyperlink"/>
                <w:noProof/>
                <w:spacing w:val="-2"/>
                <w:sz w:val="20"/>
                <w:szCs w:val="20"/>
              </w:rPr>
              <w:t>EDILIZIA</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_Toc210327498 \h </w:instrText>
            </w:r>
            <w:r w:rsidRPr="00A80771">
              <w:rPr>
                <w:noProof/>
                <w:webHidden/>
                <w:sz w:val="20"/>
                <w:szCs w:val="20"/>
              </w:rPr>
            </w:r>
            <w:r w:rsidRPr="00A80771">
              <w:rPr>
                <w:noProof/>
                <w:webHidden/>
                <w:sz w:val="20"/>
                <w:szCs w:val="20"/>
              </w:rPr>
              <w:fldChar w:fldCharType="separate"/>
            </w:r>
            <w:r w:rsidRPr="00A80771">
              <w:rPr>
                <w:noProof/>
                <w:webHidden/>
                <w:sz w:val="20"/>
                <w:szCs w:val="20"/>
              </w:rPr>
              <w:t>4</w:t>
            </w:r>
            <w:r w:rsidRPr="00A80771">
              <w:rPr>
                <w:noProof/>
                <w:webHidden/>
                <w:sz w:val="20"/>
                <w:szCs w:val="20"/>
              </w:rPr>
              <w:fldChar w:fldCharType="end"/>
            </w:r>
          </w:hyperlink>
        </w:p>
        <w:p w14:paraId="3CD4F4A0" w14:textId="00909BC4"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01" w:history="1">
            <w:r w:rsidRPr="00A80771">
              <w:rPr>
                <w:rStyle w:val="Hyperlink"/>
                <w:noProof/>
                <w:spacing w:val="-2"/>
                <w:sz w:val="20"/>
                <w:szCs w:val="20"/>
              </w:rPr>
              <w:t>URBANISTICA</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_Toc210327501 \h </w:instrText>
            </w:r>
            <w:r w:rsidRPr="00A80771">
              <w:rPr>
                <w:noProof/>
                <w:webHidden/>
                <w:sz w:val="20"/>
                <w:szCs w:val="20"/>
              </w:rPr>
            </w:r>
            <w:r w:rsidRPr="00A80771">
              <w:rPr>
                <w:noProof/>
                <w:webHidden/>
                <w:sz w:val="20"/>
                <w:szCs w:val="20"/>
              </w:rPr>
              <w:fldChar w:fldCharType="separate"/>
            </w:r>
            <w:r w:rsidRPr="00A80771">
              <w:rPr>
                <w:noProof/>
                <w:webHidden/>
                <w:sz w:val="20"/>
                <w:szCs w:val="20"/>
              </w:rPr>
              <w:t>5</w:t>
            </w:r>
            <w:r w:rsidRPr="00A80771">
              <w:rPr>
                <w:noProof/>
                <w:webHidden/>
                <w:sz w:val="20"/>
                <w:szCs w:val="20"/>
              </w:rPr>
              <w:fldChar w:fldCharType="end"/>
            </w:r>
          </w:hyperlink>
        </w:p>
        <w:p w14:paraId="50B9709F" w14:textId="07654B96"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02" w:history="1">
            <w:r w:rsidRPr="00A80771">
              <w:rPr>
                <w:rStyle w:val="Hyperlink"/>
                <w:rFonts w:ascii="Aptos Display" w:eastAsia="Aptos Display" w:hAnsi="Aptos Display" w:cs="Aptos Display"/>
                <w:noProof/>
                <w:sz w:val="20"/>
                <w:szCs w:val="20"/>
              </w:rPr>
              <w:t>PROGETTAZIONE</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_Toc210327502 \h </w:instrText>
            </w:r>
            <w:r w:rsidRPr="00A80771">
              <w:rPr>
                <w:noProof/>
                <w:webHidden/>
                <w:sz w:val="20"/>
                <w:szCs w:val="20"/>
              </w:rPr>
            </w:r>
            <w:r w:rsidRPr="00A80771">
              <w:rPr>
                <w:noProof/>
                <w:webHidden/>
                <w:sz w:val="20"/>
                <w:szCs w:val="20"/>
              </w:rPr>
              <w:fldChar w:fldCharType="separate"/>
            </w:r>
            <w:r w:rsidRPr="00A80771">
              <w:rPr>
                <w:noProof/>
                <w:webHidden/>
                <w:sz w:val="20"/>
                <w:szCs w:val="20"/>
              </w:rPr>
              <w:t>6</w:t>
            </w:r>
            <w:r w:rsidRPr="00A80771">
              <w:rPr>
                <w:noProof/>
                <w:webHidden/>
                <w:sz w:val="20"/>
                <w:szCs w:val="20"/>
              </w:rPr>
              <w:fldChar w:fldCharType="end"/>
            </w:r>
          </w:hyperlink>
        </w:p>
        <w:p w14:paraId="75225D13" w14:textId="24F08E60"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03" w:history="1">
            <w:r w:rsidRPr="00A80771">
              <w:rPr>
                <w:rStyle w:val="Hyperlink"/>
                <w:noProof/>
                <w:sz w:val="20"/>
                <w:szCs w:val="20"/>
              </w:rPr>
              <w:t>RENDIMENTO</w:t>
            </w:r>
            <w:r w:rsidRPr="00A80771">
              <w:rPr>
                <w:rStyle w:val="Hyperlink"/>
                <w:noProof/>
                <w:spacing w:val="-3"/>
                <w:sz w:val="20"/>
                <w:szCs w:val="20"/>
              </w:rPr>
              <w:t xml:space="preserve"> </w:t>
            </w:r>
            <w:r w:rsidRPr="00A80771">
              <w:rPr>
                <w:rStyle w:val="Hyperlink"/>
                <w:noProof/>
                <w:spacing w:val="-2"/>
                <w:sz w:val="20"/>
                <w:szCs w:val="20"/>
              </w:rPr>
              <w:t>ENERGETICO</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_Toc210327503 \h </w:instrText>
            </w:r>
            <w:r w:rsidRPr="00A80771">
              <w:rPr>
                <w:noProof/>
                <w:webHidden/>
                <w:sz w:val="20"/>
                <w:szCs w:val="20"/>
              </w:rPr>
            </w:r>
            <w:r w:rsidRPr="00A80771">
              <w:rPr>
                <w:noProof/>
                <w:webHidden/>
                <w:sz w:val="20"/>
                <w:szCs w:val="20"/>
              </w:rPr>
              <w:fldChar w:fldCharType="separate"/>
            </w:r>
            <w:r w:rsidRPr="00A80771">
              <w:rPr>
                <w:noProof/>
                <w:webHidden/>
                <w:sz w:val="20"/>
                <w:szCs w:val="20"/>
              </w:rPr>
              <w:t>6</w:t>
            </w:r>
            <w:r w:rsidRPr="00A80771">
              <w:rPr>
                <w:noProof/>
                <w:webHidden/>
                <w:sz w:val="20"/>
                <w:szCs w:val="20"/>
              </w:rPr>
              <w:fldChar w:fldCharType="end"/>
            </w:r>
          </w:hyperlink>
        </w:p>
        <w:p w14:paraId="42598F86" w14:textId="7D4FC265"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04" w:history="1">
            <w:r w:rsidRPr="00A80771">
              <w:rPr>
                <w:rStyle w:val="Hyperlink"/>
                <w:noProof/>
                <w:spacing w:val="-2"/>
                <w:sz w:val="20"/>
                <w:szCs w:val="20"/>
              </w:rPr>
              <w:t>MANUTENTIVA</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_Toc210327504 \h </w:instrText>
            </w:r>
            <w:r w:rsidRPr="00A80771">
              <w:rPr>
                <w:noProof/>
                <w:webHidden/>
                <w:sz w:val="20"/>
                <w:szCs w:val="20"/>
              </w:rPr>
            </w:r>
            <w:r w:rsidRPr="00A80771">
              <w:rPr>
                <w:noProof/>
                <w:webHidden/>
                <w:sz w:val="20"/>
                <w:szCs w:val="20"/>
              </w:rPr>
              <w:fldChar w:fldCharType="separate"/>
            </w:r>
            <w:r w:rsidRPr="00A80771">
              <w:rPr>
                <w:noProof/>
                <w:webHidden/>
                <w:sz w:val="20"/>
                <w:szCs w:val="20"/>
              </w:rPr>
              <w:t>6</w:t>
            </w:r>
            <w:r w:rsidRPr="00A80771">
              <w:rPr>
                <w:noProof/>
                <w:webHidden/>
                <w:sz w:val="20"/>
                <w:szCs w:val="20"/>
              </w:rPr>
              <w:fldChar w:fldCharType="end"/>
            </w:r>
          </w:hyperlink>
        </w:p>
        <w:p w14:paraId="00E3D7A2" w14:textId="04ACC4E1"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05" w:history="1">
            <w:r w:rsidRPr="00A80771">
              <w:rPr>
                <w:rStyle w:val="Hyperlink"/>
                <w:noProof/>
                <w:spacing w:val="-2"/>
                <w:sz w:val="20"/>
                <w:szCs w:val="20"/>
              </w:rPr>
              <w:t>IMPIANTI</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_Toc210327505 \h </w:instrText>
            </w:r>
            <w:r w:rsidRPr="00A80771">
              <w:rPr>
                <w:noProof/>
                <w:webHidden/>
                <w:sz w:val="20"/>
                <w:szCs w:val="20"/>
              </w:rPr>
            </w:r>
            <w:r w:rsidRPr="00A80771">
              <w:rPr>
                <w:noProof/>
                <w:webHidden/>
                <w:sz w:val="20"/>
                <w:szCs w:val="20"/>
              </w:rPr>
              <w:fldChar w:fldCharType="separate"/>
            </w:r>
            <w:r w:rsidRPr="00A80771">
              <w:rPr>
                <w:noProof/>
                <w:webHidden/>
                <w:sz w:val="20"/>
                <w:szCs w:val="20"/>
              </w:rPr>
              <w:t>7</w:t>
            </w:r>
            <w:r w:rsidRPr="00A80771">
              <w:rPr>
                <w:noProof/>
                <w:webHidden/>
                <w:sz w:val="20"/>
                <w:szCs w:val="20"/>
              </w:rPr>
              <w:fldChar w:fldCharType="end"/>
            </w:r>
          </w:hyperlink>
        </w:p>
        <w:p w14:paraId="1151F8DF" w14:textId="10EB6DF7"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11" w:history="1">
            <w:r w:rsidRPr="00A80771">
              <w:rPr>
                <w:rStyle w:val="Hyperlink"/>
                <w:noProof/>
                <w:sz w:val="20"/>
                <w:szCs w:val="20"/>
              </w:rPr>
              <w:t>PREVENZIONE</w:t>
            </w:r>
            <w:r w:rsidRPr="00A80771">
              <w:rPr>
                <w:rStyle w:val="Hyperlink"/>
                <w:noProof/>
                <w:spacing w:val="-5"/>
                <w:sz w:val="20"/>
                <w:szCs w:val="20"/>
              </w:rPr>
              <w:t xml:space="preserve"> </w:t>
            </w:r>
            <w:r w:rsidRPr="00A80771">
              <w:rPr>
                <w:rStyle w:val="Hyperlink"/>
                <w:noProof/>
                <w:spacing w:val="-2"/>
                <w:sz w:val="20"/>
                <w:szCs w:val="20"/>
              </w:rPr>
              <w:t>INCENDI</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_Toc210327511 \h </w:instrText>
            </w:r>
            <w:r w:rsidRPr="00A80771">
              <w:rPr>
                <w:noProof/>
                <w:webHidden/>
                <w:sz w:val="20"/>
                <w:szCs w:val="20"/>
              </w:rPr>
            </w:r>
            <w:r w:rsidRPr="00A80771">
              <w:rPr>
                <w:noProof/>
                <w:webHidden/>
                <w:sz w:val="20"/>
                <w:szCs w:val="20"/>
              </w:rPr>
              <w:fldChar w:fldCharType="separate"/>
            </w:r>
            <w:r w:rsidRPr="00A80771">
              <w:rPr>
                <w:noProof/>
                <w:webHidden/>
                <w:sz w:val="20"/>
                <w:szCs w:val="20"/>
              </w:rPr>
              <w:t>9</w:t>
            </w:r>
            <w:r w:rsidRPr="00A80771">
              <w:rPr>
                <w:noProof/>
                <w:webHidden/>
                <w:sz w:val="20"/>
                <w:szCs w:val="20"/>
              </w:rPr>
              <w:fldChar w:fldCharType="end"/>
            </w:r>
          </w:hyperlink>
        </w:p>
        <w:p w14:paraId="10C545ED" w14:textId="7353172D"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12" w:history="1">
            <w:r w:rsidRPr="00A80771">
              <w:rPr>
                <w:rStyle w:val="Hyperlink"/>
                <w:noProof/>
                <w:spacing w:val="-2"/>
                <w:sz w:val="20"/>
                <w:szCs w:val="20"/>
              </w:rPr>
              <w:t>AMBIENTE</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_Toc210327512 \h </w:instrText>
            </w:r>
            <w:r w:rsidRPr="00A80771">
              <w:rPr>
                <w:noProof/>
                <w:webHidden/>
                <w:sz w:val="20"/>
                <w:szCs w:val="20"/>
              </w:rPr>
            </w:r>
            <w:r w:rsidRPr="00A80771">
              <w:rPr>
                <w:noProof/>
                <w:webHidden/>
                <w:sz w:val="20"/>
                <w:szCs w:val="20"/>
              </w:rPr>
              <w:fldChar w:fldCharType="separate"/>
            </w:r>
            <w:r w:rsidRPr="00A80771">
              <w:rPr>
                <w:noProof/>
                <w:webHidden/>
                <w:sz w:val="20"/>
                <w:szCs w:val="20"/>
              </w:rPr>
              <w:t>9</w:t>
            </w:r>
            <w:r w:rsidRPr="00A80771">
              <w:rPr>
                <w:noProof/>
                <w:webHidden/>
                <w:sz w:val="20"/>
                <w:szCs w:val="20"/>
              </w:rPr>
              <w:fldChar w:fldCharType="end"/>
            </w:r>
          </w:hyperlink>
        </w:p>
        <w:p w14:paraId="7B185070" w14:textId="16DCFEF7"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13" w:history="1">
            <w:r w:rsidRPr="00A80771">
              <w:rPr>
                <w:rStyle w:val="Hyperlink"/>
                <w:noProof/>
                <w:spacing w:val="-2"/>
                <w:sz w:val="20"/>
                <w:szCs w:val="20"/>
              </w:rPr>
              <w:t>CONTENZIOSO</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_Toc210327513 \h </w:instrText>
            </w:r>
            <w:r w:rsidRPr="00A80771">
              <w:rPr>
                <w:noProof/>
                <w:webHidden/>
                <w:sz w:val="20"/>
                <w:szCs w:val="20"/>
              </w:rPr>
            </w:r>
            <w:r w:rsidRPr="00A80771">
              <w:rPr>
                <w:noProof/>
                <w:webHidden/>
                <w:sz w:val="20"/>
                <w:szCs w:val="20"/>
              </w:rPr>
              <w:fldChar w:fldCharType="separate"/>
            </w:r>
            <w:r w:rsidRPr="00A80771">
              <w:rPr>
                <w:noProof/>
                <w:webHidden/>
                <w:sz w:val="20"/>
                <w:szCs w:val="20"/>
              </w:rPr>
              <w:t>10</w:t>
            </w:r>
            <w:r w:rsidRPr="00A80771">
              <w:rPr>
                <w:noProof/>
                <w:webHidden/>
                <w:sz w:val="20"/>
                <w:szCs w:val="20"/>
              </w:rPr>
              <w:fldChar w:fldCharType="end"/>
            </w:r>
          </w:hyperlink>
        </w:p>
        <w:p w14:paraId="6ED2D37E" w14:textId="4D912664"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14" w:history="1">
            <w:r w:rsidRPr="00A80771">
              <w:rPr>
                <w:rStyle w:val="Hyperlink"/>
                <w:noProof/>
                <w:sz w:val="20"/>
                <w:szCs w:val="20"/>
              </w:rPr>
              <w:t>FISCALE</w:t>
            </w:r>
            <w:r w:rsidRPr="00A80771">
              <w:rPr>
                <w:rStyle w:val="Hyperlink"/>
                <w:noProof/>
                <w:spacing w:val="-5"/>
                <w:sz w:val="20"/>
                <w:szCs w:val="20"/>
              </w:rPr>
              <w:t xml:space="preserve"> </w:t>
            </w:r>
            <w:r w:rsidRPr="00A80771">
              <w:rPr>
                <w:rStyle w:val="Hyperlink"/>
                <w:noProof/>
                <w:sz w:val="20"/>
                <w:szCs w:val="20"/>
              </w:rPr>
              <w:t>(qualora</w:t>
            </w:r>
            <w:r w:rsidRPr="00A80771">
              <w:rPr>
                <w:rStyle w:val="Hyperlink"/>
                <w:noProof/>
                <w:spacing w:val="-3"/>
                <w:sz w:val="20"/>
                <w:szCs w:val="20"/>
              </w:rPr>
              <w:t xml:space="preserve"> </w:t>
            </w:r>
            <w:r w:rsidRPr="00A80771">
              <w:rPr>
                <w:rStyle w:val="Hyperlink"/>
                <w:noProof/>
                <w:sz w:val="20"/>
                <w:szCs w:val="20"/>
              </w:rPr>
              <w:t>i</w:t>
            </w:r>
            <w:r w:rsidRPr="00A80771">
              <w:rPr>
                <w:rStyle w:val="Hyperlink"/>
                <w:noProof/>
                <w:spacing w:val="-3"/>
                <w:sz w:val="20"/>
                <w:szCs w:val="20"/>
              </w:rPr>
              <w:t xml:space="preserve"> </w:t>
            </w:r>
            <w:r w:rsidRPr="00A80771">
              <w:rPr>
                <w:rStyle w:val="Hyperlink"/>
                <w:noProof/>
                <w:sz w:val="20"/>
                <w:szCs w:val="20"/>
              </w:rPr>
              <w:t>documenti</w:t>
            </w:r>
            <w:r w:rsidRPr="00A80771">
              <w:rPr>
                <w:rStyle w:val="Hyperlink"/>
                <w:noProof/>
                <w:spacing w:val="-3"/>
                <w:sz w:val="20"/>
                <w:szCs w:val="20"/>
              </w:rPr>
              <w:t xml:space="preserve"> </w:t>
            </w:r>
            <w:r w:rsidRPr="00A80771">
              <w:rPr>
                <w:rStyle w:val="Hyperlink"/>
                <w:noProof/>
                <w:sz w:val="20"/>
                <w:szCs w:val="20"/>
              </w:rPr>
              <w:t>richiesti</w:t>
            </w:r>
            <w:r w:rsidRPr="00A80771">
              <w:rPr>
                <w:rStyle w:val="Hyperlink"/>
                <w:noProof/>
                <w:spacing w:val="-3"/>
                <w:sz w:val="20"/>
                <w:szCs w:val="20"/>
              </w:rPr>
              <w:t xml:space="preserve"> </w:t>
            </w:r>
            <w:r w:rsidRPr="00A80771">
              <w:rPr>
                <w:rStyle w:val="Hyperlink"/>
                <w:noProof/>
                <w:sz w:val="20"/>
                <w:szCs w:val="20"/>
              </w:rPr>
              <w:t>non</w:t>
            </w:r>
            <w:r w:rsidRPr="00A80771">
              <w:rPr>
                <w:rStyle w:val="Hyperlink"/>
                <w:noProof/>
                <w:spacing w:val="-2"/>
                <w:sz w:val="20"/>
                <w:szCs w:val="20"/>
              </w:rPr>
              <w:t xml:space="preserve"> </w:t>
            </w:r>
            <w:r w:rsidRPr="00A80771">
              <w:rPr>
                <w:rStyle w:val="Hyperlink"/>
                <w:noProof/>
                <w:sz w:val="20"/>
                <w:szCs w:val="20"/>
              </w:rPr>
              <w:t>siano</w:t>
            </w:r>
            <w:r w:rsidRPr="00A80771">
              <w:rPr>
                <w:rStyle w:val="Hyperlink"/>
                <w:noProof/>
                <w:spacing w:val="-1"/>
                <w:sz w:val="20"/>
                <w:szCs w:val="20"/>
              </w:rPr>
              <w:t xml:space="preserve"> </w:t>
            </w:r>
            <w:r w:rsidRPr="00A80771">
              <w:rPr>
                <w:rStyle w:val="Hyperlink"/>
                <w:noProof/>
                <w:sz w:val="20"/>
                <w:szCs w:val="20"/>
              </w:rPr>
              <w:t>presenti,</w:t>
            </w:r>
            <w:r w:rsidRPr="00A80771">
              <w:rPr>
                <w:rStyle w:val="Hyperlink"/>
                <w:noProof/>
                <w:spacing w:val="-3"/>
                <w:sz w:val="20"/>
                <w:szCs w:val="20"/>
              </w:rPr>
              <w:t xml:space="preserve"> </w:t>
            </w:r>
            <w:r w:rsidRPr="00A80771">
              <w:rPr>
                <w:rStyle w:val="Hyperlink"/>
                <w:noProof/>
                <w:sz w:val="20"/>
                <w:szCs w:val="20"/>
              </w:rPr>
              <w:t>si</w:t>
            </w:r>
            <w:r w:rsidRPr="00A80771">
              <w:rPr>
                <w:rStyle w:val="Hyperlink"/>
                <w:noProof/>
                <w:spacing w:val="-3"/>
                <w:sz w:val="20"/>
                <w:szCs w:val="20"/>
              </w:rPr>
              <w:t xml:space="preserve"> </w:t>
            </w:r>
            <w:r w:rsidRPr="00A80771">
              <w:rPr>
                <w:rStyle w:val="Hyperlink"/>
                <w:noProof/>
                <w:sz w:val="20"/>
                <w:szCs w:val="20"/>
              </w:rPr>
              <w:t>prega</w:t>
            </w:r>
            <w:r w:rsidRPr="00A80771">
              <w:rPr>
                <w:rStyle w:val="Hyperlink"/>
                <w:noProof/>
                <w:spacing w:val="-3"/>
                <w:sz w:val="20"/>
                <w:szCs w:val="20"/>
              </w:rPr>
              <w:t xml:space="preserve"> </w:t>
            </w:r>
            <w:r w:rsidRPr="00A80771">
              <w:rPr>
                <w:rStyle w:val="Hyperlink"/>
                <w:noProof/>
                <w:sz w:val="20"/>
                <w:szCs w:val="20"/>
              </w:rPr>
              <w:t>di</w:t>
            </w:r>
            <w:r w:rsidRPr="00A80771">
              <w:rPr>
                <w:rStyle w:val="Hyperlink"/>
                <w:noProof/>
                <w:spacing w:val="-3"/>
                <w:sz w:val="20"/>
                <w:szCs w:val="20"/>
              </w:rPr>
              <w:t xml:space="preserve"> </w:t>
            </w:r>
            <w:r w:rsidRPr="00A80771">
              <w:rPr>
                <w:rStyle w:val="Hyperlink"/>
                <w:noProof/>
                <w:sz w:val="20"/>
                <w:szCs w:val="20"/>
              </w:rPr>
              <w:t>darne</w:t>
            </w:r>
            <w:r w:rsidRPr="00A80771">
              <w:rPr>
                <w:rStyle w:val="Hyperlink"/>
                <w:noProof/>
                <w:spacing w:val="-3"/>
                <w:sz w:val="20"/>
                <w:szCs w:val="20"/>
              </w:rPr>
              <w:t xml:space="preserve"> </w:t>
            </w:r>
            <w:r w:rsidRPr="00A80771">
              <w:rPr>
                <w:rStyle w:val="Hyperlink"/>
                <w:noProof/>
                <w:sz w:val="20"/>
                <w:szCs w:val="20"/>
              </w:rPr>
              <w:t>conferma esplicita)</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_Toc210327514 \h </w:instrText>
            </w:r>
            <w:r w:rsidRPr="00A80771">
              <w:rPr>
                <w:noProof/>
                <w:webHidden/>
                <w:sz w:val="20"/>
                <w:szCs w:val="20"/>
              </w:rPr>
            </w:r>
            <w:r w:rsidRPr="00A80771">
              <w:rPr>
                <w:noProof/>
                <w:webHidden/>
                <w:sz w:val="20"/>
                <w:szCs w:val="20"/>
              </w:rPr>
              <w:fldChar w:fldCharType="separate"/>
            </w:r>
            <w:r w:rsidRPr="00A80771">
              <w:rPr>
                <w:noProof/>
                <w:webHidden/>
                <w:sz w:val="20"/>
                <w:szCs w:val="20"/>
              </w:rPr>
              <w:t>10</w:t>
            </w:r>
            <w:r w:rsidRPr="00A80771">
              <w:rPr>
                <w:noProof/>
                <w:webHidden/>
                <w:sz w:val="20"/>
                <w:szCs w:val="20"/>
              </w:rPr>
              <w:fldChar w:fldCharType="end"/>
            </w:r>
          </w:hyperlink>
        </w:p>
        <w:p w14:paraId="29087DE3" w14:textId="709C9803" w:rsidR="00A80771" w:rsidRPr="00A80771" w:rsidRDefault="00A80771">
          <w:pPr>
            <w:pStyle w:val="TOC1"/>
            <w:tabs>
              <w:tab w:val="right" w:leader="dot" w:pos="9020"/>
            </w:tabs>
            <w:rPr>
              <w:rFonts w:eastAsiaTheme="minorEastAsia"/>
              <w:noProof/>
              <w:kern w:val="2"/>
              <w:sz w:val="20"/>
              <w:szCs w:val="20"/>
              <w:lang w:val="en-IT" w:eastAsia="en-GB"/>
              <w14:ligatures w14:val="standardContextual"/>
            </w:rPr>
          </w:pPr>
          <w:hyperlink w:anchor="_Toc210327515" w:history="1">
            <w:r w:rsidRPr="00A80771">
              <w:rPr>
                <w:rStyle w:val="Hyperlink"/>
                <w:noProof/>
                <w:sz w:val="20"/>
                <w:szCs w:val="20"/>
              </w:rPr>
              <w:t>COMMERCIALE (Necessario che siano condivise queste metriche per poter effettuare la valutazione)</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_Toc210327515 \h </w:instrText>
            </w:r>
            <w:r w:rsidRPr="00A80771">
              <w:rPr>
                <w:noProof/>
                <w:webHidden/>
                <w:sz w:val="20"/>
                <w:szCs w:val="20"/>
              </w:rPr>
            </w:r>
            <w:r w:rsidRPr="00A80771">
              <w:rPr>
                <w:noProof/>
                <w:webHidden/>
                <w:sz w:val="20"/>
                <w:szCs w:val="20"/>
              </w:rPr>
              <w:fldChar w:fldCharType="separate"/>
            </w:r>
            <w:r w:rsidRPr="00A80771">
              <w:rPr>
                <w:noProof/>
                <w:webHidden/>
                <w:sz w:val="20"/>
                <w:szCs w:val="20"/>
              </w:rPr>
              <w:t>11</w:t>
            </w:r>
            <w:r w:rsidRPr="00A80771">
              <w:rPr>
                <w:noProof/>
                <w:webHidden/>
                <w:sz w:val="20"/>
                <w:szCs w:val="20"/>
              </w:rPr>
              <w:fldChar w:fldCharType="end"/>
            </w:r>
          </w:hyperlink>
        </w:p>
        <w:p w14:paraId="7291445D" w14:textId="009F08A6" w:rsidR="00A80771" w:rsidRPr="00A80771" w:rsidRDefault="00A80771">
          <w:pPr>
            <w:pStyle w:val="TOC1"/>
            <w:tabs>
              <w:tab w:val="right" w:leader="dot" w:pos="9020"/>
            </w:tabs>
            <w:rPr>
              <w:rFonts w:eastAsiaTheme="minorEastAsia"/>
              <w:noProof/>
              <w:kern w:val="2"/>
              <w:sz w:val="21"/>
              <w:szCs w:val="21"/>
              <w:lang w:val="en-IT" w:eastAsia="en-GB"/>
              <w14:ligatures w14:val="standardContextual"/>
            </w:rPr>
          </w:pPr>
          <w:hyperlink w:anchor="_Toc210327518" w:history="1">
            <w:r w:rsidRPr="00A80771">
              <w:rPr>
                <w:rStyle w:val="Hyperlink"/>
                <w:rFonts w:ascii="Aptos Display" w:eastAsia="Aptos Display" w:hAnsi="Aptos Display" w:cs="Aptos Display"/>
                <w:noProof/>
                <w:sz w:val="20"/>
                <w:szCs w:val="20"/>
              </w:rPr>
              <w:t>ASSICURATIVA</w:t>
            </w:r>
            <w:r w:rsidRPr="00A80771">
              <w:rPr>
                <w:noProof/>
                <w:webHidden/>
                <w:sz w:val="20"/>
                <w:szCs w:val="20"/>
              </w:rPr>
              <w:tab/>
            </w:r>
            <w:r w:rsidRPr="00A80771">
              <w:rPr>
                <w:noProof/>
                <w:webHidden/>
                <w:sz w:val="20"/>
                <w:szCs w:val="20"/>
              </w:rPr>
              <w:fldChar w:fldCharType="begin"/>
            </w:r>
            <w:r w:rsidRPr="00A80771">
              <w:rPr>
                <w:noProof/>
                <w:webHidden/>
                <w:sz w:val="20"/>
                <w:szCs w:val="20"/>
              </w:rPr>
              <w:instrText xml:space="preserve"> PAGEREF _Toc210327518 \h </w:instrText>
            </w:r>
            <w:r w:rsidRPr="00A80771">
              <w:rPr>
                <w:noProof/>
                <w:webHidden/>
                <w:sz w:val="20"/>
                <w:szCs w:val="20"/>
              </w:rPr>
            </w:r>
            <w:r w:rsidRPr="00A80771">
              <w:rPr>
                <w:noProof/>
                <w:webHidden/>
                <w:sz w:val="20"/>
                <w:szCs w:val="20"/>
              </w:rPr>
              <w:fldChar w:fldCharType="separate"/>
            </w:r>
            <w:r w:rsidRPr="00A80771">
              <w:rPr>
                <w:noProof/>
                <w:webHidden/>
                <w:sz w:val="20"/>
                <w:szCs w:val="20"/>
              </w:rPr>
              <w:t>12</w:t>
            </w:r>
            <w:r w:rsidRPr="00A80771">
              <w:rPr>
                <w:noProof/>
                <w:webHidden/>
                <w:sz w:val="20"/>
                <w:szCs w:val="20"/>
              </w:rPr>
              <w:fldChar w:fldCharType="end"/>
            </w:r>
          </w:hyperlink>
        </w:p>
        <w:p w14:paraId="5016DEA8" w14:textId="49F88664" w:rsidR="3A5ABD24" w:rsidRPr="00A80771" w:rsidRDefault="3A5ABD24" w:rsidP="00BB5688">
          <w:pPr>
            <w:pStyle w:val="TOC2"/>
            <w:rPr>
              <w:rStyle w:val="Hyperlink"/>
              <w:sz w:val="15"/>
              <w:szCs w:val="15"/>
            </w:rPr>
          </w:pPr>
          <w:r w:rsidRPr="00A80771">
            <w:rPr>
              <w:sz w:val="16"/>
              <w:szCs w:val="16"/>
            </w:rPr>
            <w:fldChar w:fldCharType="end"/>
          </w:r>
        </w:p>
      </w:sdtContent>
    </w:sdt>
    <w:p w14:paraId="7BC4D99D" w14:textId="100F0316" w:rsidR="3A5ABD24" w:rsidRDefault="3A5ABD24" w:rsidP="4E4CEDB2">
      <w:pPr>
        <w:tabs>
          <w:tab w:val="left" w:pos="280"/>
        </w:tabs>
      </w:pPr>
    </w:p>
    <w:sectPr w:rsidR="3A5ABD24" w:rsidSect="00D77499">
      <w:headerReference w:type="default" r:id="rId16"/>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AF04" w14:textId="77777777" w:rsidR="00FA6A78" w:rsidRDefault="00FA6A78">
      <w:pPr>
        <w:spacing w:after="0" w:line="240" w:lineRule="auto"/>
      </w:pPr>
      <w:r>
        <w:separator/>
      </w:r>
    </w:p>
  </w:endnote>
  <w:endnote w:type="continuationSeparator" w:id="0">
    <w:p w14:paraId="253D5E24" w14:textId="77777777" w:rsidR="00FA6A78" w:rsidRDefault="00FA6A78">
      <w:pPr>
        <w:spacing w:after="0" w:line="240" w:lineRule="auto"/>
      </w:pPr>
      <w:r>
        <w:continuationSeparator/>
      </w:r>
    </w:p>
  </w:endnote>
  <w:endnote w:type="continuationNotice" w:id="1">
    <w:p w14:paraId="50468353" w14:textId="77777777" w:rsidR="00FA6A78" w:rsidRDefault="00FA6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D928" w14:textId="77777777" w:rsidR="00E87488" w:rsidRDefault="00E87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716A" w14:textId="706BFC58" w:rsidR="3A5ABD24" w:rsidRDefault="3A5ABD24" w:rsidP="3A5ABD24">
    <w:pPr>
      <w:pStyle w:val="Footer"/>
      <w:jc w:val="right"/>
    </w:pPr>
    <w:r>
      <w:fldChar w:fldCharType="begin"/>
    </w:r>
    <w:r>
      <w:instrText>PAGE</w:instrText>
    </w:r>
    <w:r>
      <w:fldChar w:fldCharType="separate"/>
    </w:r>
    <w:r w:rsidR="00E252D0">
      <w:rPr>
        <w:noProof/>
      </w:rPr>
      <w:t>1</w:t>
    </w:r>
    <w:r>
      <w:fldChar w:fldCharType="end"/>
    </w:r>
  </w:p>
  <w:tbl>
    <w:tblPr>
      <w:tblW w:w="9031" w:type="dxa"/>
      <w:tblLayout w:type="fixed"/>
      <w:tblLook w:val="06A0" w:firstRow="1" w:lastRow="0" w:firstColumn="1" w:lastColumn="0" w:noHBand="1" w:noVBand="1"/>
    </w:tblPr>
    <w:tblGrid>
      <w:gridCol w:w="2258"/>
      <w:gridCol w:w="2258"/>
      <w:gridCol w:w="3690"/>
      <w:gridCol w:w="825"/>
    </w:tblGrid>
    <w:tr w:rsidR="001870A1" w:rsidRPr="000A3B6C" w14:paraId="0B08F55F" w14:textId="77777777" w:rsidTr="7943C1C5">
      <w:trPr>
        <w:trHeight w:val="300"/>
      </w:trPr>
      <w:tc>
        <w:tcPr>
          <w:tcW w:w="2258" w:type="dxa"/>
        </w:tcPr>
        <w:p w14:paraId="30024A1A" w14:textId="4A254C77" w:rsidR="001870A1" w:rsidRPr="0005283D" w:rsidRDefault="7943C1C5" w:rsidP="7943C1C5">
          <w:pPr>
            <w:pStyle w:val="Header"/>
            <w:spacing w:before="240"/>
            <w:ind w:left="-115"/>
            <w:rPr>
              <w:rFonts w:ascii="Aptos" w:eastAsia="Aptos" w:hAnsi="Aptos" w:cs="Aptos"/>
              <w:color w:val="000000" w:themeColor="text1"/>
              <w:sz w:val="18"/>
              <w:szCs w:val="18"/>
              <w:lang w:val="en-US"/>
            </w:rPr>
          </w:pPr>
          <w:r w:rsidRPr="00E87488">
            <w:rPr>
              <w:rFonts w:ascii="Aptos" w:eastAsia="Aptos" w:hAnsi="Aptos" w:cs="Aptos"/>
              <w:color w:val="000000" w:themeColor="text1"/>
              <w:sz w:val="18"/>
              <w:szCs w:val="18"/>
              <w:lang w:val="en-US"/>
            </w:rPr>
            <w:t>EVA Srl</w:t>
          </w:r>
        </w:p>
        <w:p w14:paraId="129FA7E1" w14:textId="417A7BF4" w:rsidR="001870A1" w:rsidRPr="0005283D" w:rsidRDefault="00000000" w:rsidP="7943C1C5">
          <w:pPr>
            <w:pStyle w:val="Header"/>
            <w:spacing w:before="240"/>
            <w:ind w:left="-115"/>
            <w:rPr>
              <w:rFonts w:ascii="Aptos" w:eastAsia="Aptos" w:hAnsi="Aptos" w:cs="Aptos"/>
              <w:color w:val="000000" w:themeColor="text1"/>
              <w:sz w:val="18"/>
              <w:szCs w:val="18"/>
              <w:lang w:val="en-US"/>
            </w:rPr>
          </w:pPr>
          <w:r>
            <w:fldChar w:fldCharType="begin"/>
          </w:r>
          <w:r w:rsidRPr="000A3B6C">
            <w:rPr>
              <w:lang w:val="en-US"/>
            </w:rPr>
            <w:instrText>HYPERLINK "mailto:info@evare.it" \h</w:instrText>
          </w:r>
          <w:r>
            <w:fldChar w:fldCharType="separate"/>
          </w:r>
          <w:r w:rsidR="7943C1C5" w:rsidRPr="7943C1C5">
            <w:rPr>
              <w:rStyle w:val="Hyperlink"/>
              <w:rFonts w:ascii="Aptos" w:eastAsia="Aptos" w:hAnsi="Aptos" w:cs="Aptos"/>
              <w:sz w:val="18"/>
              <w:szCs w:val="18"/>
              <w:lang w:val="en-US"/>
            </w:rPr>
            <w:t>info@evare.it</w:t>
          </w:r>
          <w:r>
            <w:rPr>
              <w:rStyle w:val="Hyperlink"/>
              <w:rFonts w:ascii="Aptos" w:eastAsia="Aptos" w:hAnsi="Aptos" w:cs="Aptos"/>
              <w:sz w:val="18"/>
              <w:szCs w:val="18"/>
              <w:lang w:val="en-US"/>
            </w:rPr>
            <w:fldChar w:fldCharType="end"/>
          </w:r>
        </w:p>
        <w:p w14:paraId="11F81146" w14:textId="77777777" w:rsidR="001870A1" w:rsidRPr="0005283D" w:rsidRDefault="00000000" w:rsidP="001870A1">
          <w:pPr>
            <w:pStyle w:val="Header"/>
            <w:ind w:left="-115"/>
            <w:rPr>
              <w:rFonts w:ascii="Aptos" w:eastAsia="Aptos" w:hAnsi="Aptos" w:cs="Aptos"/>
              <w:color w:val="000000" w:themeColor="text1"/>
              <w:sz w:val="18"/>
              <w:szCs w:val="18"/>
              <w:lang w:val="en-US"/>
            </w:rPr>
          </w:pPr>
          <w:hyperlink>
            <w:r w:rsidR="001870A1" w:rsidRPr="0005283D">
              <w:rPr>
                <w:rStyle w:val="Hyperlink"/>
                <w:rFonts w:ascii="Aptos" w:eastAsia="Aptos" w:hAnsi="Aptos" w:cs="Aptos"/>
                <w:sz w:val="18"/>
                <w:szCs w:val="18"/>
                <w:lang w:val="en-US"/>
              </w:rPr>
              <w:t>www.evare.it</w:t>
            </w:r>
          </w:hyperlink>
        </w:p>
      </w:tc>
      <w:tc>
        <w:tcPr>
          <w:tcW w:w="2258" w:type="dxa"/>
        </w:tcPr>
        <w:p w14:paraId="74BB562F" w14:textId="04B00C98" w:rsidR="001870A1" w:rsidRPr="00E87488" w:rsidRDefault="001870A1" w:rsidP="001870A1">
          <w:pPr>
            <w:pStyle w:val="Header"/>
            <w:spacing w:before="240"/>
            <w:rPr>
              <w:rFonts w:ascii="Aptos" w:eastAsia="Aptos" w:hAnsi="Aptos" w:cs="Aptos"/>
              <w:color w:val="000000" w:themeColor="text1"/>
              <w:sz w:val="18"/>
              <w:szCs w:val="18"/>
              <w:lang w:val="en-US"/>
            </w:rPr>
          </w:pPr>
        </w:p>
      </w:tc>
      <w:tc>
        <w:tcPr>
          <w:tcW w:w="3690" w:type="dxa"/>
        </w:tcPr>
        <w:p w14:paraId="51E64C46" w14:textId="6B511611" w:rsidR="001870A1" w:rsidRPr="00E87488" w:rsidRDefault="001870A1" w:rsidP="001870A1">
          <w:pPr>
            <w:tabs>
              <w:tab w:val="center" w:pos="4680"/>
              <w:tab w:val="right" w:pos="9360"/>
            </w:tabs>
            <w:spacing w:before="240" w:after="0" w:line="240" w:lineRule="auto"/>
            <w:ind w:right="-115"/>
            <w:jc w:val="right"/>
            <w:rPr>
              <w:lang w:val="en-US"/>
            </w:rPr>
          </w:pPr>
        </w:p>
      </w:tc>
      <w:tc>
        <w:tcPr>
          <w:tcW w:w="825" w:type="dxa"/>
        </w:tcPr>
        <w:p w14:paraId="4E19F17A" w14:textId="212A7D15" w:rsidR="3A5ABD24" w:rsidRPr="00E87488" w:rsidRDefault="3A5ABD24" w:rsidP="3A5ABD24">
          <w:pPr>
            <w:spacing w:line="240" w:lineRule="auto"/>
            <w:jc w:val="right"/>
            <w:rPr>
              <w:lang w:val="en-US"/>
            </w:rPr>
          </w:pPr>
        </w:p>
      </w:tc>
    </w:tr>
  </w:tbl>
  <w:p w14:paraId="0243E94B" w14:textId="77777777" w:rsidR="001870A1" w:rsidRPr="00E87488" w:rsidRDefault="001870A1" w:rsidP="001870A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2CB" w14:textId="77777777" w:rsidR="00E87488" w:rsidRDefault="00E87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A024" w14:textId="77777777" w:rsidR="00FA6A78" w:rsidRDefault="00FA6A78">
      <w:pPr>
        <w:spacing w:after="0" w:line="240" w:lineRule="auto"/>
      </w:pPr>
      <w:r>
        <w:separator/>
      </w:r>
    </w:p>
  </w:footnote>
  <w:footnote w:type="continuationSeparator" w:id="0">
    <w:p w14:paraId="5DC94E14" w14:textId="77777777" w:rsidR="00FA6A78" w:rsidRDefault="00FA6A78">
      <w:pPr>
        <w:spacing w:after="0" w:line="240" w:lineRule="auto"/>
      </w:pPr>
      <w:r>
        <w:continuationSeparator/>
      </w:r>
    </w:p>
  </w:footnote>
  <w:footnote w:type="continuationNotice" w:id="1">
    <w:p w14:paraId="42197D87" w14:textId="77777777" w:rsidR="00FA6A78" w:rsidRDefault="00FA6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7AD1" w14:textId="77777777" w:rsidR="00E87488" w:rsidRDefault="00E87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00BB" w14:textId="1FF631A9" w:rsidR="001870A1" w:rsidRDefault="001870A1" w:rsidP="001870A1">
    <w:pPr>
      <w:pStyle w:val="Header"/>
      <w:jc w:val="center"/>
    </w:pPr>
  </w:p>
  <w:p w14:paraId="3B5E9CD2" w14:textId="77777777" w:rsidR="001870A1" w:rsidRDefault="001870A1" w:rsidP="001870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13BA" w14:textId="77777777" w:rsidR="00E87488" w:rsidRDefault="00E87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CE1ED57" w14:paraId="076EB6A8" w14:textId="77777777" w:rsidTr="5CE1ED57">
      <w:trPr>
        <w:trHeight w:val="300"/>
      </w:trPr>
      <w:tc>
        <w:tcPr>
          <w:tcW w:w="3005" w:type="dxa"/>
        </w:tcPr>
        <w:p w14:paraId="23FDC94B" w14:textId="2DF6E975" w:rsidR="5CE1ED57" w:rsidRDefault="5CE1ED57" w:rsidP="5CE1ED57">
          <w:pPr>
            <w:pStyle w:val="Header"/>
            <w:ind w:left="-115"/>
          </w:pPr>
        </w:p>
      </w:tc>
      <w:tc>
        <w:tcPr>
          <w:tcW w:w="3005" w:type="dxa"/>
        </w:tcPr>
        <w:p w14:paraId="11985203" w14:textId="1222002E" w:rsidR="5CE1ED57" w:rsidRDefault="5CE1ED57" w:rsidP="5CE1ED57">
          <w:pPr>
            <w:pStyle w:val="Header"/>
            <w:jc w:val="center"/>
            <w:rPr>
              <w:rFonts w:ascii="Aptos" w:eastAsia="Aptos" w:hAnsi="Aptos" w:cs="Aptos"/>
              <w:color w:val="000000" w:themeColor="text1"/>
            </w:rPr>
          </w:pPr>
          <w:r>
            <w:rPr>
              <w:noProof/>
            </w:rPr>
            <w:drawing>
              <wp:inline distT="0" distB="0" distL="0" distR="0" wp14:anchorId="3A6AE285" wp14:editId="0A18F530">
                <wp:extent cx="581025" cy="525157"/>
                <wp:effectExtent l="0" t="0" r="0" b="0"/>
                <wp:docPr id="1273328122" name="Picture 127332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25157"/>
                        </a:xfrm>
                        <a:prstGeom prst="rect">
                          <a:avLst/>
                        </a:prstGeom>
                      </pic:spPr>
                    </pic:pic>
                  </a:graphicData>
                </a:graphic>
              </wp:inline>
            </w:drawing>
          </w:r>
        </w:p>
      </w:tc>
      <w:tc>
        <w:tcPr>
          <w:tcW w:w="3005" w:type="dxa"/>
        </w:tcPr>
        <w:p w14:paraId="077ABDB0" w14:textId="54470737" w:rsidR="5CE1ED57" w:rsidRDefault="5CE1ED57" w:rsidP="5CE1ED57">
          <w:pPr>
            <w:pStyle w:val="Header"/>
            <w:ind w:right="-115"/>
            <w:jc w:val="right"/>
          </w:pPr>
        </w:p>
      </w:tc>
    </w:tr>
  </w:tbl>
  <w:p w14:paraId="6D207800" w14:textId="5715D607" w:rsidR="5CE1ED57" w:rsidRDefault="5CE1ED57" w:rsidP="5CE1E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87F0"/>
    <w:multiLevelType w:val="hybridMultilevel"/>
    <w:tmpl w:val="5AC0DCB6"/>
    <w:lvl w:ilvl="0" w:tplc="ECB80A38">
      <w:start w:val="1"/>
      <w:numFmt w:val="bullet"/>
      <w:lvlText w:val=""/>
      <w:lvlJc w:val="left"/>
      <w:pPr>
        <w:ind w:left="720" w:hanging="360"/>
      </w:pPr>
      <w:rPr>
        <w:rFonts w:ascii="Symbol" w:hAnsi="Symbol" w:hint="default"/>
      </w:rPr>
    </w:lvl>
    <w:lvl w:ilvl="1" w:tplc="619C356E">
      <w:start w:val="1"/>
      <w:numFmt w:val="bullet"/>
      <w:lvlText w:val="o"/>
      <w:lvlJc w:val="left"/>
      <w:pPr>
        <w:ind w:left="1440" w:hanging="360"/>
      </w:pPr>
      <w:rPr>
        <w:rFonts w:ascii="Courier New" w:hAnsi="Courier New" w:hint="default"/>
      </w:rPr>
    </w:lvl>
    <w:lvl w:ilvl="2" w:tplc="219260DE">
      <w:start w:val="1"/>
      <w:numFmt w:val="bullet"/>
      <w:lvlText w:val=""/>
      <w:lvlJc w:val="left"/>
      <w:pPr>
        <w:ind w:left="2160" w:hanging="360"/>
      </w:pPr>
      <w:rPr>
        <w:rFonts w:ascii="Wingdings" w:hAnsi="Wingdings" w:hint="default"/>
      </w:rPr>
    </w:lvl>
    <w:lvl w:ilvl="3" w:tplc="83EC691A">
      <w:start w:val="1"/>
      <w:numFmt w:val="bullet"/>
      <w:lvlText w:val=""/>
      <w:lvlJc w:val="left"/>
      <w:pPr>
        <w:ind w:left="2880" w:hanging="360"/>
      </w:pPr>
      <w:rPr>
        <w:rFonts w:ascii="Symbol" w:hAnsi="Symbol" w:hint="default"/>
      </w:rPr>
    </w:lvl>
    <w:lvl w:ilvl="4" w:tplc="645C79D8">
      <w:start w:val="1"/>
      <w:numFmt w:val="bullet"/>
      <w:lvlText w:val="o"/>
      <w:lvlJc w:val="left"/>
      <w:pPr>
        <w:ind w:left="3600" w:hanging="360"/>
      </w:pPr>
      <w:rPr>
        <w:rFonts w:ascii="Courier New" w:hAnsi="Courier New" w:hint="default"/>
      </w:rPr>
    </w:lvl>
    <w:lvl w:ilvl="5" w:tplc="C60AE682">
      <w:start w:val="1"/>
      <w:numFmt w:val="bullet"/>
      <w:lvlText w:val=""/>
      <w:lvlJc w:val="left"/>
      <w:pPr>
        <w:ind w:left="4320" w:hanging="360"/>
      </w:pPr>
      <w:rPr>
        <w:rFonts w:ascii="Wingdings" w:hAnsi="Wingdings" w:hint="default"/>
      </w:rPr>
    </w:lvl>
    <w:lvl w:ilvl="6" w:tplc="BE705512">
      <w:start w:val="1"/>
      <w:numFmt w:val="bullet"/>
      <w:lvlText w:val=""/>
      <w:lvlJc w:val="left"/>
      <w:pPr>
        <w:ind w:left="5040" w:hanging="360"/>
      </w:pPr>
      <w:rPr>
        <w:rFonts w:ascii="Symbol" w:hAnsi="Symbol" w:hint="default"/>
      </w:rPr>
    </w:lvl>
    <w:lvl w:ilvl="7" w:tplc="E5826186">
      <w:start w:val="1"/>
      <w:numFmt w:val="bullet"/>
      <w:lvlText w:val="o"/>
      <w:lvlJc w:val="left"/>
      <w:pPr>
        <w:ind w:left="5760" w:hanging="360"/>
      </w:pPr>
      <w:rPr>
        <w:rFonts w:ascii="Courier New" w:hAnsi="Courier New" w:hint="default"/>
      </w:rPr>
    </w:lvl>
    <w:lvl w:ilvl="8" w:tplc="C168401C">
      <w:start w:val="1"/>
      <w:numFmt w:val="bullet"/>
      <w:lvlText w:val=""/>
      <w:lvlJc w:val="left"/>
      <w:pPr>
        <w:ind w:left="6480" w:hanging="360"/>
      </w:pPr>
      <w:rPr>
        <w:rFonts w:ascii="Wingdings" w:hAnsi="Wingdings" w:hint="default"/>
      </w:rPr>
    </w:lvl>
  </w:abstractNum>
  <w:abstractNum w:abstractNumId="1" w15:restartNumberingAfterBreak="0">
    <w:nsid w:val="2FEA5507"/>
    <w:multiLevelType w:val="hybridMultilevel"/>
    <w:tmpl w:val="62641C18"/>
    <w:lvl w:ilvl="0" w:tplc="308E0EAA">
      <w:numFmt w:val="bullet"/>
      <w:lvlText w:val="•"/>
      <w:lvlJc w:val="left"/>
      <w:pPr>
        <w:ind w:left="420" w:hanging="140"/>
      </w:pPr>
      <w:rPr>
        <w:rFonts w:ascii="Arial" w:eastAsia="Arial" w:hAnsi="Arial" w:cs="Arial" w:hint="default"/>
        <w:w w:val="100"/>
        <w:lang w:val="it-IT" w:eastAsia="en-US" w:bidi="ar-SA"/>
      </w:rPr>
    </w:lvl>
    <w:lvl w:ilvl="1" w:tplc="CD8AE48A">
      <w:numFmt w:val="bullet"/>
      <w:lvlText w:val="-"/>
      <w:lvlJc w:val="left"/>
      <w:pPr>
        <w:ind w:left="700" w:hanging="145"/>
      </w:pPr>
      <w:rPr>
        <w:rFonts w:ascii="Arial" w:eastAsia="Arial" w:hAnsi="Arial" w:cs="Arial" w:hint="default"/>
        <w:b w:val="0"/>
        <w:bCs w:val="0"/>
        <w:i w:val="0"/>
        <w:iCs w:val="0"/>
        <w:w w:val="100"/>
        <w:sz w:val="18"/>
        <w:szCs w:val="18"/>
        <w:lang w:val="it-IT" w:eastAsia="en-US" w:bidi="ar-SA"/>
      </w:rPr>
    </w:lvl>
    <w:lvl w:ilvl="2" w:tplc="1B40B8EE">
      <w:numFmt w:val="bullet"/>
      <w:lvlText w:val="•"/>
      <w:lvlJc w:val="left"/>
      <w:pPr>
        <w:ind w:left="1798" w:hanging="145"/>
      </w:pPr>
      <w:rPr>
        <w:rFonts w:hint="default"/>
        <w:lang w:val="it-IT" w:eastAsia="en-US" w:bidi="ar-SA"/>
      </w:rPr>
    </w:lvl>
    <w:lvl w:ilvl="3" w:tplc="F84C23E0">
      <w:numFmt w:val="bullet"/>
      <w:lvlText w:val="•"/>
      <w:lvlJc w:val="left"/>
      <w:pPr>
        <w:ind w:left="2896" w:hanging="145"/>
      </w:pPr>
      <w:rPr>
        <w:rFonts w:hint="default"/>
        <w:lang w:val="it-IT" w:eastAsia="en-US" w:bidi="ar-SA"/>
      </w:rPr>
    </w:lvl>
    <w:lvl w:ilvl="4" w:tplc="CB2C0D10">
      <w:numFmt w:val="bullet"/>
      <w:lvlText w:val="•"/>
      <w:lvlJc w:val="left"/>
      <w:pPr>
        <w:ind w:left="3995" w:hanging="145"/>
      </w:pPr>
      <w:rPr>
        <w:rFonts w:hint="default"/>
        <w:lang w:val="it-IT" w:eastAsia="en-US" w:bidi="ar-SA"/>
      </w:rPr>
    </w:lvl>
    <w:lvl w:ilvl="5" w:tplc="99061EB4">
      <w:numFmt w:val="bullet"/>
      <w:lvlText w:val="•"/>
      <w:lvlJc w:val="left"/>
      <w:pPr>
        <w:ind w:left="5093" w:hanging="145"/>
      </w:pPr>
      <w:rPr>
        <w:rFonts w:hint="default"/>
        <w:lang w:val="it-IT" w:eastAsia="en-US" w:bidi="ar-SA"/>
      </w:rPr>
    </w:lvl>
    <w:lvl w:ilvl="6" w:tplc="5C62B978">
      <w:numFmt w:val="bullet"/>
      <w:lvlText w:val="•"/>
      <w:lvlJc w:val="left"/>
      <w:pPr>
        <w:ind w:left="6191" w:hanging="145"/>
      </w:pPr>
      <w:rPr>
        <w:rFonts w:hint="default"/>
        <w:lang w:val="it-IT" w:eastAsia="en-US" w:bidi="ar-SA"/>
      </w:rPr>
    </w:lvl>
    <w:lvl w:ilvl="7" w:tplc="CE088B38">
      <w:numFmt w:val="bullet"/>
      <w:lvlText w:val="•"/>
      <w:lvlJc w:val="left"/>
      <w:pPr>
        <w:ind w:left="7290" w:hanging="145"/>
      </w:pPr>
      <w:rPr>
        <w:rFonts w:hint="default"/>
        <w:lang w:val="it-IT" w:eastAsia="en-US" w:bidi="ar-SA"/>
      </w:rPr>
    </w:lvl>
    <w:lvl w:ilvl="8" w:tplc="4BF42D6E">
      <w:numFmt w:val="bullet"/>
      <w:lvlText w:val="•"/>
      <w:lvlJc w:val="left"/>
      <w:pPr>
        <w:ind w:left="8388" w:hanging="145"/>
      </w:pPr>
      <w:rPr>
        <w:rFonts w:hint="default"/>
        <w:lang w:val="it-IT" w:eastAsia="en-US" w:bidi="ar-SA"/>
      </w:rPr>
    </w:lvl>
  </w:abstractNum>
  <w:abstractNum w:abstractNumId="2" w15:restartNumberingAfterBreak="0">
    <w:nsid w:val="306E242E"/>
    <w:multiLevelType w:val="hybridMultilevel"/>
    <w:tmpl w:val="2AAC7D76"/>
    <w:lvl w:ilvl="0" w:tplc="ADB8F076">
      <w:start w:val="1"/>
      <w:numFmt w:val="bullet"/>
      <w:lvlText w:val=""/>
      <w:lvlJc w:val="left"/>
      <w:pPr>
        <w:ind w:left="720" w:hanging="360"/>
      </w:pPr>
      <w:rPr>
        <w:rFonts w:ascii="Symbol" w:hAnsi="Symbol" w:hint="default"/>
      </w:rPr>
    </w:lvl>
    <w:lvl w:ilvl="1" w:tplc="8BB8865A">
      <w:start w:val="1"/>
      <w:numFmt w:val="bullet"/>
      <w:lvlText w:val="o"/>
      <w:lvlJc w:val="left"/>
      <w:pPr>
        <w:ind w:left="1440" w:hanging="360"/>
      </w:pPr>
      <w:rPr>
        <w:rFonts w:ascii="Courier New" w:hAnsi="Courier New" w:hint="default"/>
      </w:rPr>
    </w:lvl>
    <w:lvl w:ilvl="2" w:tplc="C6DC5AA4">
      <w:start w:val="1"/>
      <w:numFmt w:val="bullet"/>
      <w:lvlText w:val=""/>
      <w:lvlJc w:val="left"/>
      <w:pPr>
        <w:ind w:left="2160" w:hanging="360"/>
      </w:pPr>
      <w:rPr>
        <w:rFonts w:ascii="Wingdings" w:hAnsi="Wingdings" w:hint="default"/>
      </w:rPr>
    </w:lvl>
    <w:lvl w:ilvl="3" w:tplc="D5EC5338">
      <w:start w:val="1"/>
      <w:numFmt w:val="bullet"/>
      <w:lvlText w:val=""/>
      <w:lvlJc w:val="left"/>
      <w:pPr>
        <w:ind w:left="2880" w:hanging="360"/>
      </w:pPr>
      <w:rPr>
        <w:rFonts w:ascii="Symbol" w:hAnsi="Symbol" w:hint="default"/>
      </w:rPr>
    </w:lvl>
    <w:lvl w:ilvl="4" w:tplc="F2C032EA">
      <w:start w:val="1"/>
      <w:numFmt w:val="bullet"/>
      <w:lvlText w:val="o"/>
      <w:lvlJc w:val="left"/>
      <w:pPr>
        <w:ind w:left="3600" w:hanging="360"/>
      </w:pPr>
      <w:rPr>
        <w:rFonts w:ascii="Courier New" w:hAnsi="Courier New" w:hint="default"/>
      </w:rPr>
    </w:lvl>
    <w:lvl w:ilvl="5" w:tplc="B41060DE">
      <w:start w:val="1"/>
      <w:numFmt w:val="bullet"/>
      <w:lvlText w:val=""/>
      <w:lvlJc w:val="left"/>
      <w:pPr>
        <w:ind w:left="4320" w:hanging="360"/>
      </w:pPr>
      <w:rPr>
        <w:rFonts w:ascii="Wingdings" w:hAnsi="Wingdings" w:hint="default"/>
      </w:rPr>
    </w:lvl>
    <w:lvl w:ilvl="6" w:tplc="B31E1414">
      <w:start w:val="1"/>
      <w:numFmt w:val="bullet"/>
      <w:lvlText w:val=""/>
      <w:lvlJc w:val="left"/>
      <w:pPr>
        <w:ind w:left="5040" w:hanging="360"/>
      </w:pPr>
      <w:rPr>
        <w:rFonts w:ascii="Symbol" w:hAnsi="Symbol" w:hint="default"/>
      </w:rPr>
    </w:lvl>
    <w:lvl w:ilvl="7" w:tplc="84C0583A">
      <w:start w:val="1"/>
      <w:numFmt w:val="bullet"/>
      <w:lvlText w:val="o"/>
      <w:lvlJc w:val="left"/>
      <w:pPr>
        <w:ind w:left="5760" w:hanging="360"/>
      </w:pPr>
      <w:rPr>
        <w:rFonts w:ascii="Courier New" w:hAnsi="Courier New" w:hint="default"/>
      </w:rPr>
    </w:lvl>
    <w:lvl w:ilvl="8" w:tplc="04BE2A6E">
      <w:start w:val="1"/>
      <w:numFmt w:val="bullet"/>
      <w:lvlText w:val=""/>
      <w:lvlJc w:val="left"/>
      <w:pPr>
        <w:ind w:left="6480" w:hanging="360"/>
      </w:pPr>
      <w:rPr>
        <w:rFonts w:ascii="Wingdings" w:hAnsi="Wingdings" w:hint="default"/>
      </w:rPr>
    </w:lvl>
  </w:abstractNum>
  <w:abstractNum w:abstractNumId="3" w15:restartNumberingAfterBreak="0">
    <w:nsid w:val="33933F08"/>
    <w:multiLevelType w:val="hybridMultilevel"/>
    <w:tmpl w:val="FFFFFFFF"/>
    <w:lvl w:ilvl="0" w:tplc="6AC23166">
      <w:start w:val="1"/>
      <w:numFmt w:val="bullet"/>
      <w:lvlText w:val=""/>
      <w:lvlJc w:val="left"/>
      <w:pPr>
        <w:ind w:left="720" w:hanging="360"/>
      </w:pPr>
      <w:rPr>
        <w:rFonts w:ascii="Symbol" w:hAnsi="Symbol" w:hint="default"/>
      </w:rPr>
    </w:lvl>
    <w:lvl w:ilvl="1" w:tplc="7062E062">
      <w:start w:val="1"/>
      <w:numFmt w:val="bullet"/>
      <w:lvlText w:val="o"/>
      <w:lvlJc w:val="left"/>
      <w:pPr>
        <w:ind w:left="1440" w:hanging="360"/>
      </w:pPr>
      <w:rPr>
        <w:rFonts w:ascii="Courier New" w:hAnsi="Courier New" w:hint="default"/>
      </w:rPr>
    </w:lvl>
    <w:lvl w:ilvl="2" w:tplc="9B707F44">
      <w:start w:val="1"/>
      <w:numFmt w:val="bullet"/>
      <w:lvlText w:val=""/>
      <w:lvlJc w:val="left"/>
      <w:pPr>
        <w:ind w:left="2160" w:hanging="360"/>
      </w:pPr>
      <w:rPr>
        <w:rFonts w:ascii="Wingdings" w:hAnsi="Wingdings" w:hint="default"/>
      </w:rPr>
    </w:lvl>
    <w:lvl w:ilvl="3" w:tplc="C758FDCA">
      <w:start w:val="1"/>
      <w:numFmt w:val="bullet"/>
      <w:lvlText w:val=""/>
      <w:lvlJc w:val="left"/>
      <w:pPr>
        <w:ind w:left="2880" w:hanging="360"/>
      </w:pPr>
      <w:rPr>
        <w:rFonts w:ascii="Symbol" w:hAnsi="Symbol" w:hint="default"/>
      </w:rPr>
    </w:lvl>
    <w:lvl w:ilvl="4" w:tplc="CBCE34F2">
      <w:start w:val="1"/>
      <w:numFmt w:val="bullet"/>
      <w:lvlText w:val="o"/>
      <w:lvlJc w:val="left"/>
      <w:pPr>
        <w:ind w:left="3600" w:hanging="360"/>
      </w:pPr>
      <w:rPr>
        <w:rFonts w:ascii="Courier New" w:hAnsi="Courier New" w:hint="default"/>
      </w:rPr>
    </w:lvl>
    <w:lvl w:ilvl="5" w:tplc="AC12BEA2">
      <w:start w:val="1"/>
      <w:numFmt w:val="bullet"/>
      <w:lvlText w:val=""/>
      <w:lvlJc w:val="left"/>
      <w:pPr>
        <w:ind w:left="4320" w:hanging="360"/>
      </w:pPr>
      <w:rPr>
        <w:rFonts w:ascii="Wingdings" w:hAnsi="Wingdings" w:hint="default"/>
      </w:rPr>
    </w:lvl>
    <w:lvl w:ilvl="6" w:tplc="BFE08A8A">
      <w:start w:val="1"/>
      <w:numFmt w:val="bullet"/>
      <w:lvlText w:val=""/>
      <w:lvlJc w:val="left"/>
      <w:pPr>
        <w:ind w:left="5040" w:hanging="360"/>
      </w:pPr>
      <w:rPr>
        <w:rFonts w:ascii="Symbol" w:hAnsi="Symbol" w:hint="default"/>
      </w:rPr>
    </w:lvl>
    <w:lvl w:ilvl="7" w:tplc="7A7C4FBA">
      <w:start w:val="1"/>
      <w:numFmt w:val="bullet"/>
      <w:lvlText w:val="o"/>
      <w:lvlJc w:val="left"/>
      <w:pPr>
        <w:ind w:left="5760" w:hanging="360"/>
      </w:pPr>
      <w:rPr>
        <w:rFonts w:ascii="Courier New" w:hAnsi="Courier New" w:hint="default"/>
      </w:rPr>
    </w:lvl>
    <w:lvl w:ilvl="8" w:tplc="05420A3E">
      <w:start w:val="1"/>
      <w:numFmt w:val="bullet"/>
      <w:lvlText w:val=""/>
      <w:lvlJc w:val="left"/>
      <w:pPr>
        <w:ind w:left="6480" w:hanging="360"/>
      </w:pPr>
      <w:rPr>
        <w:rFonts w:ascii="Wingdings" w:hAnsi="Wingdings" w:hint="default"/>
      </w:rPr>
    </w:lvl>
  </w:abstractNum>
  <w:abstractNum w:abstractNumId="4" w15:restartNumberingAfterBreak="0">
    <w:nsid w:val="37B692C3"/>
    <w:multiLevelType w:val="hybridMultilevel"/>
    <w:tmpl w:val="A3CC4B58"/>
    <w:lvl w:ilvl="0" w:tplc="BEDEFA32">
      <w:start w:val="1"/>
      <w:numFmt w:val="bullet"/>
      <w:lvlText w:val=""/>
      <w:lvlJc w:val="left"/>
      <w:pPr>
        <w:ind w:left="720" w:hanging="360"/>
      </w:pPr>
      <w:rPr>
        <w:rFonts w:ascii="Symbol" w:hAnsi="Symbol" w:hint="default"/>
      </w:rPr>
    </w:lvl>
    <w:lvl w:ilvl="1" w:tplc="DE0C01E8">
      <w:start w:val="1"/>
      <w:numFmt w:val="bullet"/>
      <w:lvlText w:val="o"/>
      <w:lvlJc w:val="left"/>
      <w:pPr>
        <w:ind w:left="1440" w:hanging="360"/>
      </w:pPr>
      <w:rPr>
        <w:rFonts w:ascii="Courier New" w:hAnsi="Courier New" w:hint="default"/>
      </w:rPr>
    </w:lvl>
    <w:lvl w:ilvl="2" w:tplc="82EC3E18">
      <w:start w:val="1"/>
      <w:numFmt w:val="bullet"/>
      <w:lvlText w:val=""/>
      <w:lvlJc w:val="left"/>
      <w:pPr>
        <w:ind w:left="2160" w:hanging="360"/>
      </w:pPr>
      <w:rPr>
        <w:rFonts w:ascii="Wingdings" w:hAnsi="Wingdings" w:hint="default"/>
      </w:rPr>
    </w:lvl>
    <w:lvl w:ilvl="3" w:tplc="70DE7D36">
      <w:start w:val="1"/>
      <w:numFmt w:val="bullet"/>
      <w:lvlText w:val=""/>
      <w:lvlJc w:val="left"/>
      <w:pPr>
        <w:ind w:left="2880" w:hanging="360"/>
      </w:pPr>
      <w:rPr>
        <w:rFonts w:ascii="Symbol" w:hAnsi="Symbol" w:hint="default"/>
      </w:rPr>
    </w:lvl>
    <w:lvl w:ilvl="4" w:tplc="1B305AC2">
      <w:start w:val="1"/>
      <w:numFmt w:val="bullet"/>
      <w:lvlText w:val="o"/>
      <w:lvlJc w:val="left"/>
      <w:pPr>
        <w:ind w:left="3600" w:hanging="360"/>
      </w:pPr>
      <w:rPr>
        <w:rFonts w:ascii="Courier New" w:hAnsi="Courier New" w:hint="default"/>
      </w:rPr>
    </w:lvl>
    <w:lvl w:ilvl="5" w:tplc="50C04252">
      <w:start w:val="1"/>
      <w:numFmt w:val="bullet"/>
      <w:lvlText w:val=""/>
      <w:lvlJc w:val="left"/>
      <w:pPr>
        <w:ind w:left="4320" w:hanging="360"/>
      </w:pPr>
      <w:rPr>
        <w:rFonts w:ascii="Wingdings" w:hAnsi="Wingdings" w:hint="default"/>
      </w:rPr>
    </w:lvl>
    <w:lvl w:ilvl="6" w:tplc="C9382102">
      <w:start w:val="1"/>
      <w:numFmt w:val="bullet"/>
      <w:lvlText w:val=""/>
      <w:lvlJc w:val="left"/>
      <w:pPr>
        <w:ind w:left="5040" w:hanging="360"/>
      </w:pPr>
      <w:rPr>
        <w:rFonts w:ascii="Symbol" w:hAnsi="Symbol" w:hint="default"/>
      </w:rPr>
    </w:lvl>
    <w:lvl w:ilvl="7" w:tplc="D1AAF26E">
      <w:start w:val="1"/>
      <w:numFmt w:val="bullet"/>
      <w:lvlText w:val="o"/>
      <w:lvlJc w:val="left"/>
      <w:pPr>
        <w:ind w:left="5760" w:hanging="360"/>
      </w:pPr>
      <w:rPr>
        <w:rFonts w:ascii="Courier New" w:hAnsi="Courier New" w:hint="default"/>
      </w:rPr>
    </w:lvl>
    <w:lvl w:ilvl="8" w:tplc="233AD75C">
      <w:start w:val="1"/>
      <w:numFmt w:val="bullet"/>
      <w:lvlText w:val=""/>
      <w:lvlJc w:val="left"/>
      <w:pPr>
        <w:ind w:left="6480" w:hanging="360"/>
      </w:pPr>
      <w:rPr>
        <w:rFonts w:ascii="Wingdings" w:hAnsi="Wingdings" w:hint="default"/>
      </w:rPr>
    </w:lvl>
  </w:abstractNum>
  <w:abstractNum w:abstractNumId="5" w15:restartNumberingAfterBreak="0">
    <w:nsid w:val="4BB374CD"/>
    <w:multiLevelType w:val="hybridMultilevel"/>
    <w:tmpl w:val="EB00076A"/>
    <w:lvl w:ilvl="0" w:tplc="B0E827CC">
      <w:start w:val="1"/>
      <w:numFmt w:val="bullet"/>
      <w:lvlText w:val="o"/>
      <w:lvlJc w:val="left"/>
      <w:pPr>
        <w:ind w:left="1428" w:hanging="360"/>
      </w:pPr>
      <w:rPr>
        <w:rFonts w:ascii="Courier New" w:hAnsi="Courier New" w:hint="default"/>
      </w:rPr>
    </w:lvl>
    <w:lvl w:ilvl="1" w:tplc="0D165672">
      <w:start w:val="1"/>
      <w:numFmt w:val="bullet"/>
      <w:lvlText w:val=""/>
      <w:lvlJc w:val="left"/>
      <w:pPr>
        <w:ind w:left="2148" w:hanging="360"/>
      </w:pPr>
      <w:rPr>
        <w:rFonts w:ascii="Wingdings" w:hAnsi="Wingdings" w:hint="default"/>
      </w:rPr>
    </w:lvl>
    <w:lvl w:ilvl="2" w:tplc="D64E083A">
      <w:start w:val="1"/>
      <w:numFmt w:val="bullet"/>
      <w:lvlText w:val=""/>
      <w:lvlJc w:val="left"/>
      <w:pPr>
        <w:ind w:left="2868" w:hanging="360"/>
      </w:pPr>
      <w:rPr>
        <w:rFonts w:ascii="Wingdings" w:hAnsi="Wingdings" w:hint="default"/>
      </w:rPr>
    </w:lvl>
    <w:lvl w:ilvl="3" w:tplc="0D50352E">
      <w:start w:val="1"/>
      <w:numFmt w:val="bullet"/>
      <w:lvlText w:val=""/>
      <w:lvlJc w:val="left"/>
      <w:pPr>
        <w:ind w:left="3588" w:hanging="360"/>
      </w:pPr>
      <w:rPr>
        <w:rFonts w:ascii="Symbol" w:hAnsi="Symbol" w:hint="default"/>
      </w:rPr>
    </w:lvl>
    <w:lvl w:ilvl="4" w:tplc="7AC451E2">
      <w:start w:val="1"/>
      <w:numFmt w:val="bullet"/>
      <w:lvlText w:val="o"/>
      <w:lvlJc w:val="left"/>
      <w:pPr>
        <w:ind w:left="4308" w:hanging="360"/>
      </w:pPr>
      <w:rPr>
        <w:rFonts w:ascii="Courier New" w:hAnsi="Courier New" w:hint="default"/>
      </w:rPr>
    </w:lvl>
    <w:lvl w:ilvl="5" w:tplc="AD120C46">
      <w:start w:val="1"/>
      <w:numFmt w:val="bullet"/>
      <w:lvlText w:val=""/>
      <w:lvlJc w:val="left"/>
      <w:pPr>
        <w:ind w:left="5028" w:hanging="360"/>
      </w:pPr>
      <w:rPr>
        <w:rFonts w:ascii="Wingdings" w:hAnsi="Wingdings" w:hint="default"/>
      </w:rPr>
    </w:lvl>
    <w:lvl w:ilvl="6" w:tplc="59F698D0">
      <w:start w:val="1"/>
      <w:numFmt w:val="bullet"/>
      <w:lvlText w:val=""/>
      <w:lvlJc w:val="left"/>
      <w:pPr>
        <w:ind w:left="5748" w:hanging="360"/>
      </w:pPr>
      <w:rPr>
        <w:rFonts w:ascii="Symbol" w:hAnsi="Symbol" w:hint="default"/>
      </w:rPr>
    </w:lvl>
    <w:lvl w:ilvl="7" w:tplc="F716D0F0">
      <w:start w:val="1"/>
      <w:numFmt w:val="bullet"/>
      <w:lvlText w:val="o"/>
      <w:lvlJc w:val="left"/>
      <w:pPr>
        <w:ind w:left="6468" w:hanging="360"/>
      </w:pPr>
      <w:rPr>
        <w:rFonts w:ascii="Courier New" w:hAnsi="Courier New" w:hint="default"/>
      </w:rPr>
    </w:lvl>
    <w:lvl w:ilvl="8" w:tplc="FD58A08C">
      <w:start w:val="1"/>
      <w:numFmt w:val="bullet"/>
      <w:lvlText w:val=""/>
      <w:lvlJc w:val="left"/>
      <w:pPr>
        <w:ind w:left="7188" w:hanging="360"/>
      </w:pPr>
      <w:rPr>
        <w:rFonts w:ascii="Wingdings" w:hAnsi="Wingdings" w:hint="default"/>
      </w:rPr>
    </w:lvl>
  </w:abstractNum>
  <w:abstractNum w:abstractNumId="6" w15:restartNumberingAfterBreak="0">
    <w:nsid w:val="4E0BAD92"/>
    <w:multiLevelType w:val="hybridMultilevel"/>
    <w:tmpl w:val="6EB8E0E6"/>
    <w:lvl w:ilvl="0" w:tplc="84D2D2D6">
      <w:start w:val="1"/>
      <w:numFmt w:val="bullet"/>
      <w:lvlText w:val=""/>
      <w:lvlJc w:val="left"/>
      <w:pPr>
        <w:ind w:left="720" w:hanging="360"/>
      </w:pPr>
      <w:rPr>
        <w:rFonts w:ascii="Symbol" w:hAnsi="Symbol" w:hint="default"/>
      </w:rPr>
    </w:lvl>
    <w:lvl w:ilvl="1" w:tplc="D82A76B4">
      <w:start w:val="1"/>
      <w:numFmt w:val="bullet"/>
      <w:lvlText w:val="o"/>
      <w:lvlJc w:val="left"/>
      <w:pPr>
        <w:ind w:left="1440" w:hanging="360"/>
      </w:pPr>
      <w:rPr>
        <w:rFonts w:ascii="Courier New" w:hAnsi="Courier New" w:hint="default"/>
      </w:rPr>
    </w:lvl>
    <w:lvl w:ilvl="2" w:tplc="6C2E991C">
      <w:start w:val="1"/>
      <w:numFmt w:val="bullet"/>
      <w:lvlText w:val=""/>
      <w:lvlJc w:val="left"/>
      <w:pPr>
        <w:ind w:left="2160" w:hanging="360"/>
      </w:pPr>
      <w:rPr>
        <w:rFonts w:ascii="Wingdings" w:hAnsi="Wingdings" w:hint="default"/>
      </w:rPr>
    </w:lvl>
    <w:lvl w:ilvl="3" w:tplc="3B465FA8">
      <w:start w:val="1"/>
      <w:numFmt w:val="bullet"/>
      <w:lvlText w:val=""/>
      <w:lvlJc w:val="left"/>
      <w:pPr>
        <w:ind w:left="2880" w:hanging="360"/>
      </w:pPr>
      <w:rPr>
        <w:rFonts w:ascii="Symbol" w:hAnsi="Symbol" w:hint="default"/>
      </w:rPr>
    </w:lvl>
    <w:lvl w:ilvl="4" w:tplc="452E4B72">
      <w:start w:val="1"/>
      <w:numFmt w:val="bullet"/>
      <w:lvlText w:val="o"/>
      <w:lvlJc w:val="left"/>
      <w:pPr>
        <w:ind w:left="3600" w:hanging="360"/>
      </w:pPr>
      <w:rPr>
        <w:rFonts w:ascii="Courier New" w:hAnsi="Courier New" w:hint="default"/>
      </w:rPr>
    </w:lvl>
    <w:lvl w:ilvl="5" w:tplc="BF9C7F22">
      <w:start w:val="1"/>
      <w:numFmt w:val="bullet"/>
      <w:lvlText w:val=""/>
      <w:lvlJc w:val="left"/>
      <w:pPr>
        <w:ind w:left="4320" w:hanging="360"/>
      </w:pPr>
      <w:rPr>
        <w:rFonts w:ascii="Wingdings" w:hAnsi="Wingdings" w:hint="default"/>
      </w:rPr>
    </w:lvl>
    <w:lvl w:ilvl="6" w:tplc="AAE232B6">
      <w:start w:val="1"/>
      <w:numFmt w:val="bullet"/>
      <w:lvlText w:val=""/>
      <w:lvlJc w:val="left"/>
      <w:pPr>
        <w:ind w:left="5040" w:hanging="360"/>
      </w:pPr>
      <w:rPr>
        <w:rFonts w:ascii="Symbol" w:hAnsi="Symbol" w:hint="default"/>
      </w:rPr>
    </w:lvl>
    <w:lvl w:ilvl="7" w:tplc="CBD2EA8A">
      <w:start w:val="1"/>
      <w:numFmt w:val="bullet"/>
      <w:lvlText w:val="o"/>
      <w:lvlJc w:val="left"/>
      <w:pPr>
        <w:ind w:left="5760" w:hanging="360"/>
      </w:pPr>
      <w:rPr>
        <w:rFonts w:ascii="Courier New" w:hAnsi="Courier New" w:hint="default"/>
      </w:rPr>
    </w:lvl>
    <w:lvl w:ilvl="8" w:tplc="393E8DF6">
      <w:start w:val="1"/>
      <w:numFmt w:val="bullet"/>
      <w:lvlText w:val=""/>
      <w:lvlJc w:val="left"/>
      <w:pPr>
        <w:ind w:left="6480" w:hanging="360"/>
      </w:pPr>
      <w:rPr>
        <w:rFonts w:ascii="Wingdings" w:hAnsi="Wingdings" w:hint="default"/>
      </w:rPr>
    </w:lvl>
  </w:abstractNum>
  <w:abstractNum w:abstractNumId="7" w15:restartNumberingAfterBreak="0">
    <w:nsid w:val="523B4073"/>
    <w:multiLevelType w:val="hybridMultilevel"/>
    <w:tmpl w:val="592EBB16"/>
    <w:lvl w:ilvl="0" w:tplc="CA628BEE">
      <w:start w:val="1"/>
      <w:numFmt w:val="bullet"/>
      <w:lvlText w:val=""/>
      <w:lvlJc w:val="left"/>
      <w:pPr>
        <w:ind w:left="720" w:hanging="360"/>
      </w:pPr>
      <w:rPr>
        <w:rFonts w:ascii="Symbol" w:hAnsi="Symbol" w:hint="default"/>
      </w:rPr>
    </w:lvl>
    <w:lvl w:ilvl="1" w:tplc="89F4B554">
      <w:start w:val="1"/>
      <w:numFmt w:val="bullet"/>
      <w:lvlText w:val="o"/>
      <w:lvlJc w:val="left"/>
      <w:pPr>
        <w:ind w:left="1440" w:hanging="360"/>
      </w:pPr>
      <w:rPr>
        <w:rFonts w:ascii="Courier New" w:hAnsi="Courier New" w:hint="default"/>
      </w:rPr>
    </w:lvl>
    <w:lvl w:ilvl="2" w:tplc="DE4C922A">
      <w:start w:val="1"/>
      <w:numFmt w:val="bullet"/>
      <w:lvlText w:val=""/>
      <w:lvlJc w:val="left"/>
      <w:pPr>
        <w:ind w:left="2160" w:hanging="360"/>
      </w:pPr>
      <w:rPr>
        <w:rFonts w:ascii="Wingdings" w:hAnsi="Wingdings" w:hint="default"/>
      </w:rPr>
    </w:lvl>
    <w:lvl w:ilvl="3" w:tplc="C72461FA">
      <w:start w:val="1"/>
      <w:numFmt w:val="bullet"/>
      <w:lvlText w:val=""/>
      <w:lvlJc w:val="left"/>
      <w:pPr>
        <w:ind w:left="2880" w:hanging="360"/>
      </w:pPr>
      <w:rPr>
        <w:rFonts w:ascii="Symbol" w:hAnsi="Symbol" w:hint="default"/>
      </w:rPr>
    </w:lvl>
    <w:lvl w:ilvl="4" w:tplc="1130A664">
      <w:start w:val="1"/>
      <w:numFmt w:val="bullet"/>
      <w:lvlText w:val="o"/>
      <w:lvlJc w:val="left"/>
      <w:pPr>
        <w:ind w:left="3600" w:hanging="360"/>
      </w:pPr>
      <w:rPr>
        <w:rFonts w:ascii="Courier New" w:hAnsi="Courier New" w:hint="default"/>
      </w:rPr>
    </w:lvl>
    <w:lvl w:ilvl="5" w:tplc="D57C864C">
      <w:start w:val="1"/>
      <w:numFmt w:val="bullet"/>
      <w:lvlText w:val=""/>
      <w:lvlJc w:val="left"/>
      <w:pPr>
        <w:ind w:left="4320" w:hanging="360"/>
      </w:pPr>
      <w:rPr>
        <w:rFonts w:ascii="Wingdings" w:hAnsi="Wingdings" w:hint="default"/>
      </w:rPr>
    </w:lvl>
    <w:lvl w:ilvl="6" w:tplc="A1C234FC">
      <w:start w:val="1"/>
      <w:numFmt w:val="bullet"/>
      <w:lvlText w:val=""/>
      <w:lvlJc w:val="left"/>
      <w:pPr>
        <w:ind w:left="5040" w:hanging="360"/>
      </w:pPr>
      <w:rPr>
        <w:rFonts w:ascii="Symbol" w:hAnsi="Symbol" w:hint="default"/>
      </w:rPr>
    </w:lvl>
    <w:lvl w:ilvl="7" w:tplc="06AA20C0">
      <w:start w:val="1"/>
      <w:numFmt w:val="bullet"/>
      <w:lvlText w:val="o"/>
      <w:lvlJc w:val="left"/>
      <w:pPr>
        <w:ind w:left="5760" w:hanging="360"/>
      </w:pPr>
      <w:rPr>
        <w:rFonts w:ascii="Courier New" w:hAnsi="Courier New" w:hint="default"/>
      </w:rPr>
    </w:lvl>
    <w:lvl w:ilvl="8" w:tplc="CC625BC8">
      <w:start w:val="1"/>
      <w:numFmt w:val="bullet"/>
      <w:lvlText w:val=""/>
      <w:lvlJc w:val="left"/>
      <w:pPr>
        <w:ind w:left="6480" w:hanging="360"/>
      </w:pPr>
      <w:rPr>
        <w:rFonts w:ascii="Wingdings" w:hAnsi="Wingdings" w:hint="default"/>
      </w:rPr>
    </w:lvl>
  </w:abstractNum>
  <w:abstractNum w:abstractNumId="8" w15:restartNumberingAfterBreak="0">
    <w:nsid w:val="6BEF118C"/>
    <w:multiLevelType w:val="hybridMultilevel"/>
    <w:tmpl w:val="5C00DB70"/>
    <w:lvl w:ilvl="0" w:tplc="E80CC7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4CB577"/>
    <w:multiLevelType w:val="hybridMultilevel"/>
    <w:tmpl w:val="8A2E876C"/>
    <w:lvl w:ilvl="0" w:tplc="E1842942">
      <w:start w:val="1"/>
      <w:numFmt w:val="bullet"/>
      <w:lvlText w:val=""/>
      <w:lvlJc w:val="left"/>
      <w:pPr>
        <w:ind w:left="720" w:hanging="360"/>
      </w:pPr>
      <w:rPr>
        <w:rFonts w:ascii="Symbol" w:hAnsi="Symbol" w:hint="default"/>
      </w:rPr>
    </w:lvl>
    <w:lvl w:ilvl="1" w:tplc="1CF8ACD6">
      <w:start w:val="1"/>
      <w:numFmt w:val="bullet"/>
      <w:lvlText w:val="o"/>
      <w:lvlJc w:val="left"/>
      <w:pPr>
        <w:ind w:left="1440" w:hanging="360"/>
      </w:pPr>
      <w:rPr>
        <w:rFonts w:ascii="Courier New" w:hAnsi="Courier New" w:hint="default"/>
      </w:rPr>
    </w:lvl>
    <w:lvl w:ilvl="2" w:tplc="FB1CF9EE">
      <w:start w:val="1"/>
      <w:numFmt w:val="bullet"/>
      <w:lvlText w:val=""/>
      <w:lvlJc w:val="left"/>
      <w:pPr>
        <w:ind w:left="2160" w:hanging="360"/>
      </w:pPr>
      <w:rPr>
        <w:rFonts w:ascii="Wingdings" w:hAnsi="Wingdings" w:hint="default"/>
      </w:rPr>
    </w:lvl>
    <w:lvl w:ilvl="3" w:tplc="EB5A71A4">
      <w:start w:val="1"/>
      <w:numFmt w:val="bullet"/>
      <w:lvlText w:val=""/>
      <w:lvlJc w:val="left"/>
      <w:pPr>
        <w:ind w:left="2880" w:hanging="360"/>
      </w:pPr>
      <w:rPr>
        <w:rFonts w:ascii="Symbol" w:hAnsi="Symbol" w:hint="default"/>
      </w:rPr>
    </w:lvl>
    <w:lvl w:ilvl="4" w:tplc="1F78BEBC">
      <w:start w:val="1"/>
      <w:numFmt w:val="bullet"/>
      <w:lvlText w:val="o"/>
      <w:lvlJc w:val="left"/>
      <w:pPr>
        <w:ind w:left="3600" w:hanging="360"/>
      </w:pPr>
      <w:rPr>
        <w:rFonts w:ascii="Courier New" w:hAnsi="Courier New" w:hint="default"/>
      </w:rPr>
    </w:lvl>
    <w:lvl w:ilvl="5" w:tplc="A984D74C">
      <w:start w:val="1"/>
      <w:numFmt w:val="bullet"/>
      <w:lvlText w:val=""/>
      <w:lvlJc w:val="left"/>
      <w:pPr>
        <w:ind w:left="4320" w:hanging="360"/>
      </w:pPr>
      <w:rPr>
        <w:rFonts w:ascii="Wingdings" w:hAnsi="Wingdings" w:hint="default"/>
      </w:rPr>
    </w:lvl>
    <w:lvl w:ilvl="6" w:tplc="2DB0FD00">
      <w:start w:val="1"/>
      <w:numFmt w:val="bullet"/>
      <w:lvlText w:val=""/>
      <w:lvlJc w:val="left"/>
      <w:pPr>
        <w:ind w:left="5040" w:hanging="360"/>
      </w:pPr>
      <w:rPr>
        <w:rFonts w:ascii="Symbol" w:hAnsi="Symbol" w:hint="default"/>
      </w:rPr>
    </w:lvl>
    <w:lvl w:ilvl="7" w:tplc="A63CDF6E">
      <w:start w:val="1"/>
      <w:numFmt w:val="bullet"/>
      <w:lvlText w:val="o"/>
      <w:lvlJc w:val="left"/>
      <w:pPr>
        <w:ind w:left="5760" w:hanging="360"/>
      </w:pPr>
      <w:rPr>
        <w:rFonts w:ascii="Courier New" w:hAnsi="Courier New" w:hint="default"/>
      </w:rPr>
    </w:lvl>
    <w:lvl w:ilvl="8" w:tplc="2F4CE606">
      <w:start w:val="1"/>
      <w:numFmt w:val="bullet"/>
      <w:lvlText w:val=""/>
      <w:lvlJc w:val="left"/>
      <w:pPr>
        <w:ind w:left="6480" w:hanging="360"/>
      </w:pPr>
      <w:rPr>
        <w:rFonts w:ascii="Wingdings" w:hAnsi="Wingdings" w:hint="default"/>
      </w:rPr>
    </w:lvl>
  </w:abstractNum>
  <w:abstractNum w:abstractNumId="10" w15:restartNumberingAfterBreak="0">
    <w:nsid w:val="7615492E"/>
    <w:multiLevelType w:val="hybridMultilevel"/>
    <w:tmpl w:val="FFFFFFFF"/>
    <w:lvl w:ilvl="0" w:tplc="E0302736">
      <w:start w:val="1"/>
      <w:numFmt w:val="bullet"/>
      <w:lvlText w:val=""/>
      <w:lvlJc w:val="left"/>
      <w:pPr>
        <w:ind w:left="720" w:hanging="360"/>
      </w:pPr>
      <w:rPr>
        <w:rFonts w:ascii="Symbol" w:hAnsi="Symbol" w:hint="default"/>
      </w:rPr>
    </w:lvl>
    <w:lvl w:ilvl="1" w:tplc="CDA27F3C">
      <w:start w:val="1"/>
      <w:numFmt w:val="bullet"/>
      <w:lvlText w:val="o"/>
      <w:lvlJc w:val="left"/>
      <w:pPr>
        <w:ind w:left="1440" w:hanging="360"/>
      </w:pPr>
      <w:rPr>
        <w:rFonts w:ascii="Courier New" w:hAnsi="Courier New" w:hint="default"/>
      </w:rPr>
    </w:lvl>
    <w:lvl w:ilvl="2" w:tplc="B188584A">
      <w:start w:val="1"/>
      <w:numFmt w:val="bullet"/>
      <w:lvlText w:val=""/>
      <w:lvlJc w:val="left"/>
      <w:pPr>
        <w:ind w:left="2160" w:hanging="360"/>
      </w:pPr>
      <w:rPr>
        <w:rFonts w:ascii="Wingdings" w:hAnsi="Wingdings" w:hint="default"/>
      </w:rPr>
    </w:lvl>
    <w:lvl w:ilvl="3" w:tplc="90AA7598">
      <w:start w:val="1"/>
      <w:numFmt w:val="bullet"/>
      <w:lvlText w:val=""/>
      <w:lvlJc w:val="left"/>
      <w:pPr>
        <w:ind w:left="2880" w:hanging="360"/>
      </w:pPr>
      <w:rPr>
        <w:rFonts w:ascii="Symbol" w:hAnsi="Symbol" w:hint="default"/>
      </w:rPr>
    </w:lvl>
    <w:lvl w:ilvl="4" w:tplc="DE087572">
      <w:start w:val="1"/>
      <w:numFmt w:val="bullet"/>
      <w:lvlText w:val="o"/>
      <w:lvlJc w:val="left"/>
      <w:pPr>
        <w:ind w:left="3600" w:hanging="360"/>
      </w:pPr>
      <w:rPr>
        <w:rFonts w:ascii="Courier New" w:hAnsi="Courier New" w:hint="default"/>
      </w:rPr>
    </w:lvl>
    <w:lvl w:ilvl="5" w:tplc="10C80E38">
      <w:start w:val="1"/>
      <w:numFmt w:val="bullet"/>
      <w:lvlText w:val=""/>
      <w:lvlJc w:val="left"/>
      <w:pPr>
        <w:ind w:left="4320" w:hanging="360"/>
      </w:pPr>
      <w:rPr>
        <w:rFonts w:ascii="Wingdings" w:hAnsi="Wingdings" w:hint="default"/>
      </w:rPr>
    </w:lvl>
    <w:lvl w:ilvl="6" w:tplc="FE883C5E">
      <w:start w:val="1"/>
      <w:numFmt w:val="bullet"/>
      <w:lvlText w:val=""/>
      <w:lvlJc w:val="left"/>
      <w:pPr>
        <w:ind w:left="5040" w:hanging="360"/>
      </w:pPr>
      <w:rPr>
        <w:rFonts w:ascii="Symbol" w:hAnsi="Symbol" w:hint="default"/>
      </w:rPr>
    </w:lvl>
    <w:lvl w:ilvl="7" w:tplc="3760CDB4">
      <w:start w:val="1"/>
      <w:numFmt w:val="bullet"/>
      <w:lvlText w:val="o"/>
      <w:lvlJc w:val="left"/>
      <w:pPr>
        <w:ind w:left="5760" w:hanging="360"/>
      </w:pPr>
      <w:rPr>
        <w:rFonts w:ascii="Courier New" w:hAnsi="Courier New" w:hint="default"/>
      </w:rPr>
    </w:lvl>
    <w:lvl w:ilvl="8" w:tplc="F148EAEC">
      <w:start w:val="1"/>
      <w:numFmt w:val="bullet"/>
      <w:lvlText w:val=""/>
      <w:lvlJc w:val="left"/>
      <w:pPr>
        <w:ind w:left="6480" w:hanging="360"/>
      </w:pPr>
      <w:rPr>
        <w:rFonts w:ascii="Wingdings" w:hAnsi="Wingdings" w:hint="default"/>
      </w:rPr>
    </w:lvl>
  </w:abstractNum>
  <w:num w:numId="1" w16cid:durableId="1334797450">
    <w:abstractNumId w:val="0"/>
  </w:num>
  <w:num w:numId="2" w16cid:durableId="400833038">
    <w:abstractNumId w:val="2"/>
  </w:num>
  <w:num w:numId="3" w16cid:durableId="1365859652">
    <w:abstractNumId w:val="10"/>
  </w:num>
  <w:num w:numId="4" w16cid:durableId="973557499">
    <w:abstractNumId w:val="3"/>
  </w:num>
  <w:num w:numId="5" w16cid:durableId="11735001">
    <w:abstractNumId w:val="9"/>
  </w:num>
  <w:num w:numId="6" w16cid:durableId="239339399">
    <w:abstractNumId w:val="7"/>
  </w:num>
  <w:num w:numId="7" w16cid:durableId="803354447">
    <w:abstractNumId w:val="6"/>
  </w:num>
  <w:num w:numId="8" w16cid:durableId="1874002435">
    <w:abstractNumId w:val="5"/>
  </w:num>
  <w:num w:numId="9" w16cid:durableId="1979457919">
    <w:abstractNumId w:val="4"/>
  </w:num>
  <w:num w:numId="10" w16cid:durableId="1219366599">
    <w:abstractNumId w:val="1"/>
  </w:num>
  <w:num w:numId="11" w16cid:durableId="597638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917C4"/>
    <w:rsid w:val="00011101"/>
    <w:rsid w:val="00043ABC"/>
    <w:rsid w:val="0005283D"/>
    <w:rsid w:val="00061BF7"/>
    <w:rsid w:val="00084F58"/>
    <w:rsid w:val="000A3B6C"/>
    <w:rsid w:val="001870A1"/>
    <w:rsid w:val="00216459"/>
    <w:rsid w:val="00394A95"/>
    <w:rsid w:val="003D2B76"/>
    <w:rsid w:val="004A19FA"/>
    <w:rsid w:val="004C2DEC"/>
    <w:rsid w:val="004F73B6"/>
    <w:rsid w:val="005172A3"/>
    <w:rsid w:val="00530070"/>
    <w:rsid w:val="00557FAB"/>
    <w:rsid w:val="00684FEB"/>
    <w:rsid w:val="006E4586"/>
    <w:rsid w:val="00806242"/>
    <w:rsid w:val="008918AD"/>
    <w:rsid w:val="00934C76"/>
    <w:rsid w:val="0094B5D1"/>
    <w:rsid w:val="009E3780"/>
    <w:rsid w:val="00A05F3F"/>
    <w:rsid w:val="00A80771"/>
    <w:rsid w:val="00B012CE"/>
    <w:rsid w:val="00B20A75"/>
    <w:rsid w:val="00B759D6"/>
    <w:rsid w:val="00BAFD66"/>
    <w:rsid w:val="00BB23E1"/>
    <w:rsid w:val="00BB5688"/>
    <w:rsid w:val="00BE252B"/>
    <w:rsid w:val="00C54214"/>
    <w:rsid w:val="00CA5E0D"/>
    <w:rsid w:val="00CF4B03"/>
    <w:rsid w:val="00D77499"/>
    <w:rsid w:val="00D9073F"/>
    <w:rsid w:val="00DB1A73"/>
    <w:rsid w:val="00E10D5C"/>
    <w:rsid w:val="00E252D0"/>
    <w:rsid w:val="00E82E8A"/>
    <w:rsid w:val="00E87488"/>
    <w:rsid w:val="00E9194B"/>
    <w:rsid w:val="00EA21EC"/>
    <w:rsid w:val="00F40458"/>
    <w:rsid w:val="00FA6A78"/>
    <w:rsid w:val="00FC0F99"/>
    <w:rsid w:val="023BE326"/>
    <w:rsid w:val="025775B2"/>
    <w:rsid w:val="029D5377"/>
    <w:rsid w:val="02B68FDA"/>
    <w:rsid w:val="03582213"/>
    <w:rsid w:val="036A4EB0"/>
    <w:rsid w:val="0373DFF5"/>
    <w:rsid w:val="06127A9D"/>
    <w:rsid w:val="06F95D15"/>
    <w:rsid w:val="079B0BF4"/>
    <w:rsid w:val="07C3EAEE"/>
    <w:rsid w:val="0959674D"/>
    <w:rsid w:val="0B6CC00C"/>
    <w:rsid w:val="0B988C76"/>
    <w:rsid w:val="0BB62303"/>
    <w:rsid w:val="0DDFC1FA"/>
    <w:rsid w:val="0E46FF12"/>
    <w:rsid w:val="0FA6DF19"/>
    <w:rsid w:val="10338C06"/>
    <w:rsid w:val="10C98BAF"/>
    <w:rsid w:val="111AE11B"/>
    <w:rsid w:val="11924D79"/>
    <w:rsid w:val="1364364E"/>
    <w:rsid w:val="137BBB9A"/>
    <w:rsid w:val="1442A197"/>
    <w:rsid w:val="15BAAF5A"/>
    <w:rsid w:val="15C339A4"/>
    <w:rsid w:val="16AC859B"/>
    <w:rsid w:val="17285906"/>
    <w:rsid w:val="17C6D8F5"/>
    <w:rsid w:val="18A34849"/>
    <w:rsid w:val="1950DEAA"/>
    <w:rsid w:val="1AFABB8D"/>
    <w:rsid w:val="1BA5A74F"/>
    <w:rsid w:val="1CBA096D"/>
    <w:rsid w:val="1E911C48"/>
    <w:rsid w:val="1EF4B322"/>
    <w:rsid w:val="202B75BF"/>
    <w:rsid w:val="20EBFF8D"/>
    <w:rsid w:val="23B16AF5"/>
    <w:rsid w:val="24B6A76D"/>
    <w:rsid w:val="25C5F7E9"/>
    <w:rsid w:val="260BB31C"/>
    <w:rsid w:val="26EC3FE4"/>
    <w:rsid w:val="27DDE274"/>
    <w:rsid w:val="2827F6CC"/>
    <w:rsid w:val="288111AF"/>
    <w:rsid w:val="29686B05"/>
    <w:rsid w:val="2B9DFDEB"/>
    <w:rsid w:val="2C5F3654"/>
    <w:rsid w:val="2D1441A8"/>
    <w:rsid w:val="2F3B682F"/>
    <w:rsid w:val="2F89B986"/>
    <w:rsid w:val="30C112C7"/>
    <w:rsid w:val="3308C98A"/>
    <w:rsid w:val="334382DF"/>
    <w:rsid w:val="33FAA50A"/>
    <w:rsid w:val="3716C0D8"/>
    <w:rsid w:val="390BDA96"/>
    <w:rsid w:val="3A5ABD24"/>
    <w:rsid w:val="3BD773CC"/>
    <w:rsid w:val="3BE65E1B"/>
    <w:rsid w:val="3D2CA90B"/>
    <w:rsid w:val="3E0AFBE9"/>
    <w:rsid w:val="3E986963"/>
    <w:rsid w:val="401A9619"/>
    <w:rsid w:val="40A2292C"/>
    <w:rsid w:val="40D917C4"/>
    <w:rsid w:val="41497062"/>
    <w:rsid w:val="41CAF073"/>
    <w:rsid w:val="42011780"/>
    <w:rsid w:val="4214ACD3"/>
    <w:rsid w:val="421CB6A8"/>
    <w:rsid w:val="42A5A650"/>
    <w:rsid w:val="42B2B6FE"/>
    <w:rsid w:val="4357B132"/>
    <w:rsid w:val="44383818"/>
    <w:rsid w:val="461F4476"/>
    <w:rsid w:val="47F926E0"/>
    <w:rsid w:val="48014BAF"/>
    <w:rsid w:val="48E6A79A"/>
    <w:rsid w:val="48F3DB96"/>
    <w:rsid w:val="4926A3B5"/>
    <w:rsid w:val="497162FC"/>
    <w:rsid w:val="49D85835"/>
    <w:rsid w:val="4A796951"/>
    <w:rsid w:val="4ABB748F"/>
    <w:rsid w:val="4B89C669"/>
    <w:rsid w:val="4D21E3F2"/>
    <w:rsid w:val="4D288D14"/>
    <w:rsid w:val="4E287989"/>
    <w:rsid w:val="4E4CEDB2"/>
    <w:rsid w:val="4E6C47BC"/>
    <w:rsid w:val="4EFCEADF"/>
    <w:rsid w:val="50624071"/>
    <w:rsid w:val="510D8F0A"/>
    <w:rsid w:val="52B00415"/>
    <w:rsid w:val="538C6653"/>
    <w:rsid w:val="556C6E7C"/>
    <w:rsid w:val="563B5C19"/>
    <w:rsid w:val="565BD407"/>
    <w:rsid w:val="59F6DC29"/>
    <w:rsid w:val="5A76D2C1"/>
    <w:rsid w:val="5BBFEF02"/>
    <w:rsid w:val="5C5FA077"/>
    <w:rsid w:val="5CA089C3"/>
    <w:rsid w:val="5CE1ED57"/>
    <w:rsid w:val="5F107A7F"/>
    <w:rsid w:val="5F78014F"/>
    <w:rsid w:val="62A735EF"/>
    <w:rsid w:val="63333585"/>
    <w:rsid w:val="63524FC3"/>
    <w:rsid w:val="6572E44E"/>
    <w:rsid w:val="66427E34"/>
    <w:rsid w:val="675F1BF0"/>
    <w:rsid w:val="694E6BA7"/>
    <w:rsid w:val="6A75839F"/>
    <w:rsid w:val="6AD8EE92"/>
    <w:rsid w:val="6B1409D4"/>
    <w:rsid w:val="6C44BA3F"/>
    <w:rsid w:val="6D71C7E1"/>
    <w:rsid w:val="6DC5D763"/>
    <w:rsid w:val="6FFEBBD7"/>
    <w:rsid w:val="70F40AA1"/>
    <w:rsid w:val="716DCC14"/>
    <w:rsid w:val="7172C281"/>
    <w:rsid w:val="72B55C7B"/>
    <w:rsid w:val="7327B22D"/>
    <w:rsid w:val="733CE423"/>
    <w:rsid w:val="737CADCC"/>
    <w:rsid w:val="73CD83B3"/>
    <w:rsid w:val="74E31E8D"/>
    <w:rsid w:val="75EBF99A"/>
    <w:rsid w:val="7943C1C5"/>
    <w:rsid w:val="7C37A50B"/>
    <w:rsid w:val="7C5C273C"/>
    <w:rsid w:val="7EB74D8C"/>
    <w:rsid w:val="7EC15B7F"/>
    <w:rsid w:val="7EC66C22"/>
    <w:rsid w:val="7F18759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17C4"/>
  <w15:chartTrackingRefBased/>
  <w15:docId w15:val="{CD48AE30-9484-44B0-9B23-72F2C05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A1"/>
  </w:style>
  <w:style w:type="paragraph" w:styleId="Heading1">
    <w:name w:val="heading 1"/>
    <w:basedOn w:val="Normal"/>
    <w:next w:val="Normal"/>
    <w:link w:val="Heading1Char"/>
    <w:uiPriority w:val="9"/>
    <w:qFormat/>
    <w:rsid w:val="00394A95"/>
    <w:pPr>
      <w:keepNext/>
      <w:keepLines/>
      <w:spacing w:before="240" w:after="0"/>
      <w:outlineLvl w:val="0"/>
    </w:pPr>
    <w:rPr>
      <w:rFonts w:asciiTheme="majorHAnsi" w:eastAsiaTheme="majorEastAsia" w:hAnsiTheme="majorHAnsi" w:cstheme="majorBidi"/>
      <w:color w:val="275317" w:themeColor="accent6" w:themeShade="80"/>
      <w:sz w:val="32"/>
      <w:szCs w:val="32"/>
    </w:rPr>
  </w:style>
  <w:style w:type="paragraph" w:styleId="Heading2">
    <w:name w:val="heading 2"/>
    <w:basedOn w:val="Normal"/>
    <w:next w:val="Normal"/>
    <w:link w:val="Heading2Char"/>
    <w:uiPriority w:val="9"/>
    <w:unhideWhenUsed/>
    <w:qFormat/>
    <w:rsid w:val="00394A95"/>
    <w:pPr>
      <w:keepNext/>
      <w:keepLines/>
      <w:spacing w:before="40" w:after="0"/>
      <w:jc w:val="both"/>
      <w:outlineLvl w:val="1"/>
    </w:pPr>
    <w:rPr>
      <w:rFonts w:asciiTheme="majorHAnsi" w:eastAsiaTheme="majorEastAsia" w:hAnsiTheme="majorHAnsi" w:cstheme="majorBidi"/>
      <w:color w:val="275317" w:themeColor="accent6" w:themeShade="8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95"/>
    <w:rPr>
      <w:rFonts w:asciiTheme="majorHAnsi" w:eastAsiaTheme="majorEastAsia" w:hAnsiTheme="majorHAnsi" w:cstheme="majorBidi"/>
      <w:color w:val="275317" w:themeColor="accent6" w:themeShade="80"/>
      <w:sz w:val="32"/>
      <w:szCs w:val="32"/>
    </w:rPr>
  </w:style>
  <w:style w:type="character" w:customStyle="1" w:styleId="Heading2Char">
    <w:name w:val="Heading 2 Char"/>
    <w:basedOn w:val="DefaultParagraphFont"/>
    <w:link w:val="Heading2"/>
    <w:uiPriority w:val="9"/>
    <w:rsid w:val="00394A95"/>
    <w:rPr>
      <w:rFonts w:asciiTheme="majorHAnsi" w:eastAsiaTheme="majorEastAsia" w:hAnsiTheme="majorHAnsi" w:cstheme="majorBidi"/>
      <w:color w:val="275317" w:themeColor="accent6" w:themeShade="80"/>
      <w:sz w:val="26"/>
      <w:szCs w:val="26"/>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odyText">
    <w:name w:val="Body Text"/>
    <w:basedOn w:val="Normal"/>
    <w:link w:val="BodyTextChar"/>
    <w:uiPriority w:val="1"/>
    <w:qFormat/>
    <w:rsid w:val="00F40458"/>
    <w:pPr>
      <w:widowControl w:val="0"/>
      <w:autoSpaceDE w:val="0"/>
      <w:autoSpaceDN w:val="0"/>
      <w:spacing w:before="38" w:after="0" w:line="240" w:lineRule="auto"/>
      <w:ind w:left="700" w:hanging="146"/>
    </w:pPr>
    <w:rPr>
      <w:rFonts w:ascii="Arial" w:eastAsia="Arial" w:hAnsi="Arial" w:cs="Arial"/>
      <w:sz w:val="18"/>
      <w:szCs w:val="18"/>
    </w:rPr>
  </w:style>
  <w:style w:type="character" w:customStyle="1" w:styleId="BodyTextChar">
    <w:name w:val="Body Text Char"/>
    <w:basedOn w:val="DefaultParagraphFont"/>
    <w:link w:val="BodyText"/>
    <w:uiPriority w:val="1"/>
    <w:rsid w:val="00F40458"/>
    <w:rPr>
      <w:rFonts w:ascii="Arial" w:eastAsia="Arial" w:hAnsi="Arial" w:cs="Arial"/>
      <w:sz w:val="18"/>
      <w:szCs w:val="18"/>
    </w:rPr>
  </w:style>
  <w:style w:type="paragraph" w:styleId="Title">
    <w:name w:val="Title"/>
    <w:basedOn w:val="Normal"/>
    <w:link w:val="TitleChar"/>
    <w:uiPriority w:val="10"/>
    <w:qFormat/>
    <w:rsid w:val="00F40458"/>
    <w:pPr>
      <w:widowControl w:val="0"/>
      <w:autoSpaceDE w:val="0"/>
      <w:autoSpaceDN w:val="0"/>
      <w:spacing w:before="66" w:after="0" w:line="240" w:lineRule="auto"/>
      <w:ind w:left="3350" w:right="3345"/>
      <w:jc w:val="center"/>
    </w:pPr>
    <w:rPr>
      <w:rFonts w:ascii="Arial" w:eastAsia="Arial" w:hAnsi="Arial" w:cs="Arial"/>
      <w:b/>
      <w:bCs/>
      <w:sz w:val="19"/>
      <w:szCs w:val="19"/>
    </w:rPr>
  </w:style>
  <w:style w:type="character" w:customStyle="1" w:styleId="TitleChar">
    <w:name w:val="Title Char"/>
    <w:basedOn w:val="DefaultParagraphFont"/>
    <w:link w:val="Title"/>
    <w:uiPriority w:val="10"/>
    <w:rsid w:val="00F40458"/>
    <w:rPr>
      <w:rFonts w:ascii="Arial" w:eastAsia="Arial" w:hAnsi="Arial" w:cs="Arial"/>
      <w:b/>
      <w:bCs/>
      <w:sz w:val="19"/>
      <w:szCs w:val="19"/>
    </w:rPr>
  </w:style>
  <w:style w:type="paragraph" w:customStyle="1" w:styleId="TableParagraph">
    <w:name w:val="Table Paragraph"/>
    <w:basedOn w:val="Normal"/>
    <w:uiPriority w:val="1"/>
    <w:qFormat/>
    <w:rsid w:val="00F40458"/>
    <w:pPr>
      <w:widowControl w:val="0"/>
      <w:autoSpaceDE w:val="0"/>
      <w:autoSpaceDN w:val="0"/>
      <w:spacing w:after="0" w:line="240" w:lineRule="auto"/>
    </w:pPr>
    <w:rPr>
      <w:rFonts w:ascii="Arial" w:eastAsia="Arial" w:hAnsi="Arial" w:cs="Arial"/>
      <w:sz w:val="22"/>
      <w:szCs w:val="2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rsid w:val="00BB5688"/>
    <w:pPr>
      <w:tabs>
        <w:tab w:val="right" w:leader="dot" w:pos="9030"/>
      </w:tabs>
      <w:spacing w:after="100"/>
      <w:ind w:left="2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AC0E1EC503B645BBB74592CCCE5562" ma:contentTypeVersion="10" ma:contentTypeDescription="Creare un nuovo documento." ma:contentTypeScope="" ma:versionID="0dfc17b226f995f11b25e1bff6aa38c0">
  <xsd:schema xmlns:xsd="http://www.w3.org/2001/XMLSchema" xmlns:xs="http://www.w3.org/2001/XMLSchema" xmlns:p="http://schemas.microsoft.com/office/2006/metadata/properties" xmlns:ns2="151ac9bf-e04c-4ea7-9d94-45653fabf31b" xmlns:ns3="90772a7b-ef56-4532-b2ad-09eef838dd85" targetNamespace="http://schemas.microsoft.com/office/2006/metadata/properties" ma:root="true" ma:fieldsID="8c895c3c5e4a10eea88c05b178bc3556" ns2:_="" ns3:_="">
    <xsd:import namespace="151ac9bf-e04c-4ea7-9d94-45653fabf31b"/>
    <xsd:import namespace="90772a7b-ef56-4532-b2ad-09eef838dd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c9bf-e04c-4ea7-9d94-45653fabf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9cd201e-8b0e-42cc-82b6-5e5f2962f9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72a7b-ef56-4532-b2ad-09eef838dd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97752-a7c8-48f1-845d-e520e1ff6e62}" ma:internalName="TaxCatchAll" ma:showField="CatchAllData" ma:web="90772a7b-ef56-4532-b2ad-09eef838d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1ac9bf-e04c-4ea7-9d94-45653fabf31b">
      <Terms xmlns="http://schemas.microsoft.com/office/infopath/2007/PartnerControls"/>
    </lcf76f155ced4ddcb4097134ff3c332f>
    <TaxCatchAll xmlns="90772a7b-ef56-4532-b2ad-09eef838dd85" xsi:nil="true"/>
  </documentManagement>
</p:properties>
</file>

<file path=customXml/itemProps1.xml><?xml version="1.0" encoding="utf-8"?>
<ds:datastoreItem xmlns:ds="http://schemas.openxmlformats.org/officeDocument/2006/customXml" ds:itemID="{004B7D01-3A1B-44DE-9340-1811246CDE90}">
  <ds:schemaRefs>
    <ds:schemaRef ds:uri="http://schemas.microsoft.com/sharepoint/v3/contenttype/forms"/>
  </ds:schemaRefs>
</ds:datastoreItem>
</file>

<file path=customXml/itemProps2.xml><?xml version="1.0" encoding="utf-8"?>
<ds:datastoreItem xmlns:ds="http://schemas.openxmlformats.org/officeDocument/2006/customXml" ds:itemID="{3FA7578C-F9F6-47F1-BF7A-221902977FE6}"/>
</file>

<file path=customXml/itemProps3.xml><?xml version="1.0" encoding="utf-8"?>
<ds:datastoreItem xmlns:ds="http://schemas.openxmlformats.org/officeDocument/2006/customXml" ds:itemID="{BF3BF36F-9425-42B0-AF5B-67EB5617AD3A}">
  <ds:schemaRefs>
    <ds:schemaRef ds:uri="http://schemas.microsoft.com/office/2006/metadata/properties"/>
    <ds:schemaRef ds:uri="http://schemas.microsoft.com/office/infopath/2007/PartnerControls"/>
    <ds:schemaRef ds:uri="0323a634-670a-45f7-855b-29224a36cc48"/>
    <ds:schemaRef ds:uri="e852c5a4-37ab-4ad0-8f73-66afdf263b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3161</Words>
  <Characters>18024</Characters>
  <Application>Microsoft Office Word</Application>
  <DocSecurity>0</DocSecurity>
  <Lines>150</Lines>
  <Paragraphs>42</Paragraphs>
  <ScaleCrop>false</ScaleCrop>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Gasparini</dc:creator>
  <cp:keywords/>
  <dc:description/>
  <cp:lastModifiedBy>Francesco Gasparini</cp:lastModifiedBy>
  <cp:revision>2</cp:revision>
  <dcterms:created xsi:type="dcterms:W3CDTF">2025-10-02T18:02:00Z</dcterms:created>
  <dcterms:modified xsi:type="dcterms:W3CDTF">2025-10-02T18:02:00Z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0x01010066AC0E1EC503B645BBB74592CCCE5562</vt:lpwstr>
  </property>
  <property fmtid="{D5CDD505-2E9C-101B-9397-08002B2CF9AE}" pid="3" name="MediaServiceImageTags">
    <vt:lpwstr/>
  </property>
</Properties>
</file>